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20E9EB" w14:textId="7BE9D829" w:rsidR="002E5F9A" w:rsidRPr="002E5F9A" w:rsidRDefault="002E5F9A" w:rsidP="002E5F9A">
      <w:pPr>
        <w:spacing w:after="120" w:line="360" w:lineRule="auto"/>
        <w:ind w:left="567" w:right="1695"/>
        <w:rPr>
          <w:rFonts w:ascii="Arial" w:hAnsi="Arial" w:cs="Arial"/>
          <w:b/>
          <w:bCs/>
          <w:sz w:val="28"/>
          <w:szCs w:val="28"/>
          <w:lang w:val="en-GB"/>
        </w:rPr>
      </w:pPr>
      <w:r w:rsidRPr="002E5F9A">
        <w:rPr>
          <w:rFonts w:ascii="Arial" w:hAnsi="Arial" w:cs="Arial"/>
          <w:b/>
          <w:bCs/>
          <w:sz w:val="28"/>
          <w:szCs w:val="28"/>
          <w:lang w:val="en-GB"/>
        </w:rPr>
        <w:t xml:space="preserve">New </w:t>
      </w:r>
      <w:proofErr w:type="spellStart"/>
      <w:r w:rsidRPr="002E5F9A">
        <w:rPr>
          <w:rFonts w:ascii="Arial" w:hAnsi="Arial" w:cs="Arial"/>
          <w:b/>
          <w:bCs/>
          <w:sz w:val="28"/>
          <w:szCs w:val="28"/>
          <w:lang w:val="en-GB"/>
        </w:rPr>
        <w:t>Centaya</w:t>
      </w:r>
      <w:proofErr w:type="spellEnd"/>
      <w:r w:rsidRPr="002E5F9A">
        <w:rPr>
          <w:rFonts w:ascii="Arial" w:hAnsi="Arial" w:cs="Arial"/>
          <w:b/>
          <w:bCs/>
          <w:sz w:val="28"/>
          <w:szCs w:val="28"/>
          <w:lang w:val="en-GB"/>
        </w:rPr>
        <w:t xml:space="preserve"> 3000 pneumatic harrow-mounted seed drill</w:t>
      </w:r>
    </w:p>
    <w:p w14:paraId="74350678" w14:textId="77777777" w:rsidR="00036D42" w:rsidRPr="002E5F9A" w:rsidRDefault="00036D42" w:rsidP="00E85652">
      <w:pPr>
        <w:spacing w:after="120" w:line="360" w:lineRule="auto"/>
        <w:ind w:left="567" w:right="1695"/>
        <w:rPr>
          <w:rFonts w:ascii="Arial" w:eastAsia="Arial" w:hAnsi="Arial" w:cs="Arial"/>
          <w:lang w:val="en-GB"/>
        </w:rPr>
      </w:pPr>
    </w:p>
    <w:p w14:paraId="260AC8EC" w14:textId="579676F9" w:rsidR="002E5F9A" w:rsidRPr="002E5F9A" w:rsidRDefault="002E5F9A" w:rsidP="002E5F9A">
      <w:pPr>
        <w:spacing w:after="120" w:line="360" w:lineRule="auto"/>
        <w:ind w:left="567" w:right="1695"/>
        <w:rPr>
          <w:rFonts w:ascii="Arial" w:eastAsia="Arial" w:hAnsi="Arial" w:cs="Arial"/>
          <w:lang w:val="en-GB"/>
        </w:rPr>
      </w:pPr>
      <w:r w:rsidRPr="002E5F9A">
        <w:rPr>
          <w:rFonts w:ascii="Arial" w:eastAsia="Arial" w:hAnsi="Arial" w:cs="Arial"/>
          <w:lang w:val="en-GB"/>
        </w:rPr>
        <w:t xml:space="preserve">For the SIMA 2022 exhibition, AMAZONE is extending its range of pneumatic harrow-mounted seed drills with the </w:t>
      </w:r>
      <w:proofErr w:type="spellStart"/>
      <w:r w:rsidRPr="002E5F9A">
        <w:rPr>
          <w:rFonts w:ascii="Arial" w:eastAsia="Arial" w:hAnsi="Arial" w:cs="Arial"/>
          <w:lang w:val="en-GB"/>
        </w:rPr>
        <w:t>Centaya</w:t>
      </w:r>
      <w:proofErr w:type="spellEnd"/>
      <w:r w:rsidRPr="002E5F9A">
        <w:rPr>
          <w:rFonts w:ascii="Arial" w:eastAsia="Arial" w:hAnsi="Arial" w:cs="Arial"/>
          <w:lang w:val="en-GB"/>
        </w:rPr>
        <w:t xml:space="preserve"> 3000 Special. The new model in the </w:t>
      </w:r>
      <w:proofErr w:type="spellStart"/>
      <w:r w:rsidRPr="002E5F9A">
        <w:rPr>
          <w:rFonts w:ascii="Arial" w:eastAsia="Arial" w:hAnsi="Arial" w:cs="Arial"/>
          <w:lang w:val="en-GB"/>
        </w:rPr>
        <w:t>Centaya</w:t>
      </w:r>
      <w:proofErr w:type="spellEnd"/>
      <w:r w:rsidRPr="002E5F9A">
        <w:rPr>
          <w:rFonts w:ascii="Arial" w:eastAsia="Arial" w:hAnsi="Arial" w:cs="Arial"/>
          <w:lang w:val="en-GB"/>
        </w:rPr>
        <w:t xml:space="preserve"> range replaces the AD-P Special harrow-mounted seed drill.</w:t>
      </w:r>
    </w:p>
    <w:p w14:paraId="06CABD2F" w14:textId="77777777" w:rsidR="002E5F9A" w:rsidRPr="002E5F9A" w:rsidRDefault="002E5F9A" w:rsidP="002E5F9A">
      <w:pPr>
        <w:spacing w:after="120" w:line="360" w:lineRule="auto"/>
        <w:ind w:left="567" w:right="1695"/>
        <w:rPr>
          <w:rFonts w:ascii="Arial" w:eastAsia="Arial" w:hAnsi="Arial" w:cs="Arial"/>
          <w:lang w:val="en-GB"/>
        </w:rPr>
      </w:pPr>
      <w:r w:rsidRPr="002E5F9A">
        <w:rPr>
          <w:rFonts w:ascii="Arial" w:eastAsia="Arial" w:hAnsi="Arial" w:cs="Arial"/>
          <w:lang w:val="en-GB"/>
        </w:rPr>
        <w:t xml:space="preserve">The </w:t>
      </w:r>
      <w:proofErr w:type="spellStart"/>
      <w:r w:rsidRPr="002E5F9A">
        <w:rPr>
          <w:rFonts w:ascii="Arial" w:eastAsia="Arial" w:hAnsi="Arial" w:cs="Arial"/>
          <w:lang w:val="en-GB"/>
        </w:rPr>
        <w:t>Centaya</w:t>
      </w:r>
      <w:proofErr w:type="spellEnd"/>
      <w:r w:rsidRPr="002E5F9A">
        <w:rPr>
          <w:rFonts w:ascii="Arial" w:eastAsia="Arial" w:hAnsi="Arial" w:cs="Arial"/>
          <w:lang w:val="en-GB"/>
        </w:rPr>
        <w:t xml:space="preserve"> Special is offered in hopper sizes of 1,000 l and 1,500 l and with a working width of 3 m. The pneumatic harrow-mounted seed drill can be equipped with the </w:t>
      </w:r>
      <w:proofErr w:type="spellStart"/>
      <w:r w:rsidRPr="002E5F9A">
        <w:rPr>
          <w:rFonts w:ascii="Arial" w:eastAsia="Arial" w:hAnsi="Arial" w:cs="Arial"/>
          <w:lang w:val="en-GB"/>
        </w:rPr>
        <w:t>RoTeC</w:t>
      </w:r>
      <w:proofErr w:type="spellEnd"/>
      <w:r w:rsidRPr="002E5F9A">
        <w:rPr>
          <w:rFonts w:ascii="Arial" w:eastAsia="Arial" w:hAnsi="Arial" w:cs="Arial"/>
          <w:lang w:val="en-GB"/>
        </w:rPr>
        <w:t xml:space="preserve"> single disc coulter or with the </w:t>
      </w:r>
      <w:proofErr w:type="spellStart"/>
      <w:r w:rsidRPr="002E5F9A">
        <w:rPr>
          <w:rFonts w:ascii="Arial" w:eastAsia="Arial" w:hAnsi="Arial" w:cs="Arial"/>
          <w:lang w:val="en-GB"/>
        </w:rPr>
        <w:t>TwinTeC</w:t>
      </w:r>
      <w:proofErr w:type="spellEnd"/>
      <w:r w:rsidRPr="002E5F9A">
        <w:rPr>
          <w:rFonts w:ascii="Arial" w:eastAsia="Arial" w:hAnsi="Arial" w:cs="Arial"/>
          <w:lang w:val="en-GB"/>
        </w:rPr>
        <w:t xml:space="preserve"> Special double disc coulter.</w:t>
      </w:r>
    </w:p>
    <w:p w14:paraId="2AC87770" w14:textId="77777777" w:rsidR="002E5F9A" w:rsidRPr="002E5F9A" w:rsidRDefault="002E5F9A" w:rsidP="002E5F9A">
      <w:pPr>
        <w:spacing w:after="120" w:line="360" w:lineRule="auto"/>
        <w:ind w:left="567" w:right="1695"/>
        <w:rPr>
          <w:rFonts w:ascii="Arial" w:eastAsia="Arial" w:hAnsi="Arial" w:cs="Arial"/>
          <w:lang w:val="en-GB"/>
        </w:rPr>
      </w:pPr>
    </w:p>
    <w:p w14:paraId="679AC27A" w14:textId="77777777" w:rsidR="002E5F9A" w:rsidRPr="002E5F9A" w:rsidRDefault="002E5F9A" w:rsidP="002E5F9A">
      <w:pPr>
        <w:spacing w:after="120" w:line="360" w:lineRule="auto"/>
        <w:ind w:left="567" w:right="1695"/>
        <w:rPr>
          <w:rFonts w:ascii="Arial" w:eastAsia="Arial" w:hAnsi="Arial" w:cs="Arial"/>
          <w:b/>
          <w:bCs/>
          <w:lang w:val="en-GB"/>
        </w:rPr>
      </w:pPr>
      <w:r w:rsidRPr="002E5F9A">
        <w:rPr>
          <w:rFonts w:ascii="Arial" w:eastAsia="Arial" w:hAnsi="Arial" w:cs="Arial"/>
          <w:b/>
          <w:bCs/>
          <w:lang w:val="en-GB"/>
        </w:rPr>
        <w:t xml:space="preserve">Compact, </w:t>
      </w:r>
      <w:proofErr w:type="gramStart"/>
      <w:r w:rsidRPr="002E5F9A">
        <w:rPr>
          <w:rFonts w:ascii="Arial" w:eastAsia="Arial" w:hAnsi="Arial" w:cs="Arial"/>
          <w:b/>
          <w:bCs/>
          <w:lang w:val="en-GB"/>
        </w:rPr>
        <w:t>user-friendly</w:t>
      </w:r>
      <w:proofErr w:type="gramEnd"/>
      <w:r w:rsidRPr="002E5F9A">
        <w:rPr>
          <w:rFonts w:ascii="Arial" w:eastAsia="Arial" w:hAnsi="Arial" w:cs="Arial"/>
          <w:b/>
          <w:bCs/>
          <w:lang w:val="en-GB"/>
        </w:rPr>
        <w:t xml:space="preserve"> and precise</w:t>
      </w:r>
    </w:p>
    <w:p w14:paraId="6D66D457" w14:textId="425F176F" w:rsidR="002E5F9A" w:rsidRPr="002E5F9A" w:rsidRDefault="002E5F9A" w:rsidP="002E5F9A">
      <w:pPr>
        <w:spacing w:after="120" w:line="360" w:lineRule="auto"/>
        <w:ind w:left="567" w:right="1695"/>
        <w:rPr>
          <w:rFonts w:ascii="Arial" w:eastAsia="Arial" w:hAnsi="Arial" w:cs="Arial"/>
          <w:lang w:val="en-GB"/>
        </w:rPr>
      </w:pPr>
      <w:r w:rsidRPr="002E5F9A">
        <w:rPr>
          <w:rFonts w:ascii="Arial" w:eastAsia="Arial" w:hAnsi="Arial" w:cs="Arial"/>
          <w:lang w:val="en-GB"/>
        </w:rPr>
        <w:t xml:space="preserve">The segmented distributor head on the </w:t>
      </w:r>
      <w:proofErr w:type="spellStart"/>
      <w:r w:rsidRPr="002E5F9A">
        <w:rPr>
          <w:rFonts w:ascii="Arial" w:eastAsia="Arial" w:hAnsi="Arial" w:cs="Arial"/>
          <w:lang w:val="en-GB"/>
        </w:rPr>
        <w:t>Centaya</w:t>
      </w:r>
      <w:proofErr w:type="spellEnd"/>
      <w:r w:rsidRPr="002E5F9A">
        <w:rPr>
          <w:rFonts w:ascii="Arial" w:eastAsia="Arial" w:hAnsi="Arial" w:cs="Arial"/>
          <w:lang w:val="en-GB"/>
        </w:rPr>
        <w:t xml:space="preserve"> Special is mounted behind the seed hopper directly above the coulters. This arrangement ensures a short conveying time for the seed. The hopper is positioned well forward and thus offers an optimum centre of gravity close to the tractor. The distributor head can be reached easily via the loading board and can then be regularly checked. Setting the tramline system is also easy to carry out </w:t>
      </w:r>
      <w:proofErr w:type="gramStart"/>
      <w:r w:rsidRPr="002E5F9A">
        <w:rPr>
          <w:rFonts w:ascii="Arial" w:eastAsia="Arial" w:hAnsi="Arial" w:cs="Arial"/>
          <w:lang w:val="en-GB"/>
        </w:rPr>
        <w:t>as a result of</w:t>
      </w:r>
      <w:proofErr w:type="gramEnd"/>
      <w:r w:rsidRPr="002E5F9A">
        <w:rPr>
          <w:rFonts w:ascii="Arial" w:eastAsia="Arial" w:hAnsi="Arial" w:cs="Arial"/>
          <w:lang w:val="en-GB"/>
        </w:rPr>
        <w:t xml:space="preserve"> the good accessibility.</w:t>
      </w:r>
    </w:p>
    <w:p w14:paraId="4874C6C8" w14:textId="5512C328" w:rsidR="002E5F9A" w:rsidRPr="002E5F9A" w:rsidRDefault="002E5F9A" w:rsidP="002E5F9A">
      <w:pPr>
        <w:spacing w:after="120" w:line="360" w:lineRule="auto"/>
        <w:ind w:left="567" w:right="1695"/>
        <w:rPr>
          <w:rFonts w:ascii="Arial" w:eastAsia="Arial" w:hAnsi="Arial" w:cs="Arial"/>
          <w:lang w:val="en-GB"/>
        </w:rPr>
      </w:pPr>
      <w:r w:rsidRPr="002E5F9A">
        <w:rPr>
          <w:rFonts w:ascii="Arial" w:eastAsia="Arial" w:hAnsi="Arial" w:cs="Arial"/>
          <w:lang w:val="en-GB"/>
        </w:rPr>
        <w:t>The low profile of the hopper also gives the driver a better overview of the machine. The very large 2.30 x 0.84 m hopper fill opening enables a quick and convenient fill, not just from big bags, front end loaders, but also from small sacks. The deep hopper tip and steep hopper walls reliably guide the seed corn down to the metering unit. Furthermore, this design means that only small residual amounts are left in the hopper.</w:t>
      </w:r>
    </w:p>
    <w:p w14:paraId="42FAB5A1" w14:textId="77777777" w:rsidR="002E5F9A" w:rsidRPr="002E5F9A" w:rsidRDefault="002E5F9A" w:rsidP="002E5F9A">
      <w:pPr>
        <w:spacing w:after="120" w:line="360" w:lineRule="auto"/>
        <w:ind w:left="567" w:right="1695"/>
        <w:rPr>
          <w:rFonts w:ascii="Arial" w:eastAsia="Arial" w:hAnsi="Arial" w:cs="Arial"/>
          <w:lang w:val="en-GB"/>
        </w:rPr>
      </w:pPr>
      <w:r w:rsidRPr="002E5F9A">
        <w:rPr>
          <w:rFonts w:ascii="Arial" w:eastAsia="Arial" w:hAnsi="Arial" w:cs="Arial"/>
          <w:lang w:val="en-GB"/>
        </w:rPr>
        <w:t xml:space="preserve">The </w:t>
      </w:r>
      <w:proofErr w:type="spellStart"/>
      <w:r w:rsidRPr="002E5F9A">
        <w:rPr>
          <w:rFonts w:ascii="Arial" w:eastAsia="Arial" w:hAnsi="Arial" w:cs="Arial"/>
          <w:lang w:val="en-GB"/>
        </w:rPr>
        <w:t>Centaya</w:t>
      </w:r>
      <w:proofErr w:type="spellEnd"/>
      <w:r w:rsidRPr="002E5F9A">
        <w:rPr>
          <w:rFonts w:ascii="Arial" w:eastAsia="Arial" w:hAnsi="Arial" w:cs="Arial"/>
          <w:lang w:val="en-GB"/>
        </w:rPr>
        <w:t xml:space="preserve"> Special harrow-mounted seed drill is controlled via ISOBUS. The in-house developed AMAZONE software allows intuitive operation by the driver. In combination with the </w:t>
      </w:r>
      <w:proofErr w:type="spellStart"/>
      <w:r w:rsidRPr="002E5F9A">
        <w:rPr>
          <w:rFonts w:ascii="Arial" w:eastAsia="Arial" w:hAnsi="Arial" w:cs="Arial"/>
          <w:lang w:val="en-GB"/>
        </w:rPr>
        <w:t>TwinTerminal</w:t>
      </w:r>
      <w:proofErr w:type="spellEnd"/>
      <w:r w:rsidRPr="002E5F9A">
        <w:rPr>
          <w:rFonts w:ascii="Arial" w:eastAsia="Arial" w:hAnsi="Arial" w:cs="Arial"/>
          <w:lang w:val="en-GB"/>
        </w:rPr>
        <w:t>, the machine can be quickly and simply got ready for drilling.</w:t>
      </w:r>
    </w:p>
    <w:p w14:paraId="615F0E0B" w14:textId="16AA9949" w:rsidR="002E5F9A" w:rsidRPr="002E5F9A" w:rsidRDefault="002E5F9A" w:rsidP="002E5F9A">
      <w:pPr>
        <w:rPr>
          <w:rFonts w:ascii="Arial" w:eastAsia="Arial" w:hAnsi="Arial" w:cs="Arial"/>
          <w:lang w:val="en-GB"/>
        </w:rPr>
      </w:pPr>
      <w:r>
        <w:rPr>
          <w:rFonts w:ascii="Arial" w:eastAsia="Arial" w:hAnsi="Arial" w:cs="Arial"/>
          <w:lang w:val="en-GB"/>
        </w:rPr>
        <w:br w:type="page"/>
      </w:r>
    </w:p>
    <w:p w14:paraId="30B27972" w14:textId="77777777" w:rsidR="002E5F9A" w:rsidRPr="002E5F9A" w:rsidRDefault="002E5F9A" w:rsidP="002E5F9A">
      <w:pPr>
        <w:spacing w:after="120" w:line="360" w:lineRule="auto"/>
        <w:ind w:left="567" w:right="1695"/>
        <w:rPr>
          <w:rFonts w:ascii="Arial" w:eastAsia="Arial" w:hAnsi="Arial" w:cs="Arial"/>
          <w:b/>
          <w:bCs/>
          <w:lang w:val="en-GB"/>
        </w:rPr>
      </w:pPr>
      <w:r w:rsidRPr="002E5F9A">
        <w:rPr>
          <w:rFonts w:ascii="Arial" w:eastAsia="Arial" w:hAnsi="Arial" w:cs="Arial"/>
          <w:b/>
          <w:bCs/>
          <w:lang w:val="en-GB"/>
        </w:rPr>
        <w:lastRenderedPageBreak/>
        <w:t>Smart calibration</w:t>
      </w:r>
    </w:p>
    <w:p w14:paraId="28C492E1" w14:textId="29C73E77" w:rsidR="002E5F9A" w:rsidRPr="002E5F9A" w:rsidRDefault="002E5F9A" w:rsidP="002E5F9A">
      <w:pPr>
        <w:spacing w:after="120" w:line="360" w:lineRule="auto"/>
        <w:ind w:left="567" w:right="1695"/>
        <w:rPr>
          <w:rFonts w:ascii="Arial" w:eastAsia="Arial" w:hAnsi="Arial" w:cs="Arial"/>
          <w:lang w:val="en-GB"/>
        </w:rPr>
      </w:pPr>
      <w:r w:rsidRPr="002E5F9A">
        <w:rPr>
          <w:rFonts w:ascii="Arial" w:eastAsia="Arial" w:hAnsi="Arial" w:cs="Arial"/>
          <w:lang w:val="en-GB"/>
        </w:rPr>
        <w:t xml:space="preserve">Calibration of the seed hopper can be carried out conveniently from the loading board. The </w:t>
      </w:r>
      <w:proofErr w:type="gramStart"/>
      <w:r w:rsidRPr="002E5F9A">
        <w:rPr>
          <w:rFonts w:ascii="Arial" w:eastAsia="Arial" w:hAnsi="Arial" w:cs="Arial"/>
          <w:lang w:val="en-GB"/>
        </w:rPr>
        <w:t>easily-accessible</w:t>
      </w:r>
      <w:proofErr w:type="gramEnd"/>
      <w:r w:rsidRPr="002E5F9A">
        <w:rPr>
          <w:rFonts w:ascii="Arial" w:eastAsia="Arial" w:hAnsi="Arial" w:cs="Arial"/>
          <w:lang w:val="en-GB"/>
        </w:rPr>
        <w:t xml:space="preserve"> metering unit on the bottom of the hopper ensures even seed metering. The seed is gathered in the collection bag supplied and is weighed using the scales that are included as standard.</w:t>
      </w:r>
    </w:p>
    <w:p w14:paraId="18438926" w14:textId="77777777" w:rsidR="002E5F9A" w:rsidRPr="002E5F9A" w:rsidRDefault="002E5F9A" w:rsidP="002E5F9A">
      <w:pPr>
        <w:spacing w:after="120" w:line="360" w:lineRule="auto"/>
        <w:ind w:left="567" w:right="1695"/>
        <w:rPr>
          <w:rFonts w:ascii="Arial" w:eastAsia="Arial" w:hAnsi="Arial" w:cs="Arial"/>
          <w:lang w:val="en-GB"/>
        </w:rPr>
      </w:pPr>
      <w:r w:rsidRPr="002E5F9A">
        <w:rPr>
          <w:rFonts w:ascii="Arial" w:eastAsia="Arial" w:hAnsi="Arial" w:cs="Arial"/>
          <w:lang w:val="en-GB"/>
        </w:rPr>
        <w:t xml:space="preserve">For other seeds, or different seed rates, AMAZONE offers a variety of different metering cassettes for the </w:t>
      </w:r>
      <w:proofErr w:type="spellStart"/>
      <w:r w:rsidRPr="002E5F9A">
        <w:rPr>
          <w:rFonts w:ascii="Arial" w:eastAsia="Arial" w:hAnsi="Arial" w:cs="Arial"/>
          <w:lang w:val="en-GB"/>
        </w:rPr>
        <w:t>Centaya</w:t>
      </w:r>
      <w:proofErr w:type="spellEnd"/>
      <w:r w:rsidRPr="002E5F9A">
        <w:rPr>
          <w:rFonts w:ascii="Arial" w:eastAsia="Arial" w:hAnsi="Arial" w:cs="Arial"/>
          <w:lang w:val="en-GB"/>
        </w:rPr>
        <w:t xml:space="preserve"> Special. Only two bolts need to be released directly on the metering unit using the tool supplied, </w:t>
      </w:r>
      <w:proofErr w:type="gramStart"/>
      <w:r w:rsidRPr="002E5F9A">
        <w:rPr>
          <w:rFonts w:ascii="Arial" w:eastAsia="Arial" w:hAnsi="Arial" w:cs="Arial"/>
          <w:lang w:val="en-GB"/>
        </w:rPr>
        <w:t>in order to</w:t>
      </w:r>
      <w:proofErr w:type="gramEnd"/>
      <w:r w:rsidRPr="002E5F9A">
        <w:rPr>
          <w:rFonts w:ascii="Arial" w:eastAsia="Arial" w:hAnsi="Arial" w:cs="Arial"/>
          <w:lang w:val="en-GB"/>
        </w:rPr>
        <w:t xml:space="preserve"> change the metering cassettes.</w:t>
      </w:r>
    </w:p>
    <w:p w14:paraId="71F12E40" w14:textId="77777777" w:rsidR="002E5F9A" w:rsidRPr="002E5F9A" w:rsidRDefault="002E5F9A" w:rsidP="002E5F9A">
      <w:pPr>
        <w:spacing w:after="120" w:line="360" w:lineRule="auto"/>
        <w:ind w:left="567" w:right="1695"/>
        <w:rPr>
          <w:rFonts w:ascii="Arial" w:eastAsia="Arial" w:hAnsi="Arial" w:cs="Arial"/>
          <w:lang w:val="en-GB"/>
        </w:rPr>
      </w:pPr>
      <w:proofErr w:type="gramStart"/>
      <w:r w:rsidRPr="002E5F9A">
        <w:rPr>
          <w:rFonts w:ascii="Arial" w:eastAsia="Arial" w:hAnsi="Arial" w:cs="Arial"/>
          <w:lang w:val="en-GB"/>
        </w:rPr>
        <w:t>In order to</w:t>
      </w:r>
      <w:proofErr w:type="gramEnd"/>
      <w:r w:rsidRPr="002E5F9A">
        <w:rPr>
          <w:rFonts w:ascii="Arial" w:eastAsia="Arial" w:hAnsi="Arial" w:cs="Arial"/>
          <w:lang w:val="en-GB"/>
        </w:rPr>
        <w:t xml:space="preserve"> make pre-metering, calibration and residue emptying even easier, AMAZONE offers, for the </w:t>
      </w:r>
      <w:proofErr w:type="spellStart"/>
      <w:r w:rsidRPr="002E5F9A">
        <w:rPr>
          <w:rFonts w:ascii="Arial" w:eastAsia="Arial" w:hAnsi="Arial" w:cs="Arial"/>
          <w:lang w:val="en-GB"/>
        </w:rPr>
        <w:t>Centaya</w:t>
      </w:r>
      <w:proofErr w:type="spellEnd"/>
      <w:r w:rsidRPr="002E5F9A">
        <w:rPr>
          <w:rFonts w:ascii="Arial" w:eastAsia="Arial" w:hAnsi="Arial" w:cs="Arial"/>
          <w:lang w:val="en-GB"/>
        </w:rPr>
        <w:t xml:space="preserve"> Special, in conjunction with the </w:t>
      </w:r>
      <w:proofErr w:type="spellStart"/>
      <w:r w:rsidRPr="002E5F9A">
        <w:rPr>
          <w:rFonts w:ascii="Arial" w:eastAsia="Arial" w:hAnsi="Arial" w:cs="Arial"/>
          <w:lang w:val="en-GB"/>
        </w:rPr>
        <w:t>AmaTron</w:t>
      </w:r>
      <w:proofErr w:type="spellEnd"/>
      <w:r w:rsidRPr="002E5F9A">
        <w:rPr>
          <w:rFonts w:ascii="Arial" w:eastAsia="Arial" w:hAnsi="Arial" w:cs="Arial"/>
          <w:lang w:val="en-GB"/>
        </w:rPr>
        <w:t xml:space="preserve"> 4, the Comfort Pack with its </w:t>
      </w:r>
      <w:proofErr w:type="spellStart"/>
      <w:r w:rsidRPr="002E5F9A">
        <w:rPr>
          <w:rFonts w:ascii="Arial" w:eastAsia="Arial" w:hAnsi="Arial" w:cs="Arial"/>
          <w:lang w:val="en-GB"/>
        </w:rPr>
        <w:t>TwinTerminal</w:t>
      </w:r>
      <w:proofErr w:type="spellEnd"/>
      <w:r w:rsidRPr="002E5F9A">
        <w:rPr>
          <w:rFonts w:ascii="Arial" w:eastAsia="Arial" w:hAnsi="Arial" w:cs="Arial"/>
          <w:lang w:val="en-GB"/>
        </w:rPr>
        <w:t xml:space="preserve"> 3.0. This terminal is fixed in place with a magnet close to the metering unit. Calibration is therefore carried out directly down on the machine and there is no need to keep getting up and down from the tractor. ISOBUS control of the seed drill combination can be performed either by the </w:t>
      </w:r>
      <w:proofErr w:type="spellStart"/>
      <w:r w:rsidRPr="002E5F9A">
        <w:rPr>
          <w:rFonts w:ascii="Arial" w:eastAsia="Arial" w:hAnsi="Arial" w:cs="Arial"/>
          <w:lang w:val="en-GB"/>
        </w:rPr>
        <w:t>AmaTron</w:t>
      </w:r>
      <w:proofErr w:type="spellEnd"/>
      <w:r w:rsidRPr="002E5F9A">
        <w:rPr>
          <w:rFonts w:ascii="Arial" w:eastAsia="Arial" w:hAnsi="Arial" w:cs="Arial"/>
          <w:lang w:val="en-GB"/>
        </w:rPr>
        <w:t xml:space="preserve"> 4 or the </w:t>
      </w:r>
      <w:proofErr w:type="spellStart"/>
      <w:r w:rsidRPr="002E5F9A">
        <w:rPr>
          <w:rFonts w:ascii="Arial" w:eastAsia="Arial" w:hAnsi="Arial" w:cs="Arial"/>
          <w:lang w:val="en-GB"/>
        </w:rPr>
        <w:t>AmaPad</w:t>
      </w:r>
      <w:proofErr w:type="spellEnd"/>
      <w:r w:rsidRPr="002E5F9A">
        <w:rPr>
          <w:rFonts w:ascii="Arial" w:eastAsia="Arial" w:hAnsi="Arial" w:cs="Arial"/>
          <w:lang w:val="en-GB"/>
        </w:rPr>
        <w:t xml:space="preserve"> 2 ISOBUS terminals from AMAZONE, or by any other ISOBUS terminal from a </w:t>
      </w:r>
      <w:proofErr w:type="gramStart"/>
      <w:r w:rsidRPr="002E5F9A">
        <w:rPr>
          <w:rFonts w:ascii="Arial" w:eastAsia="Arial" w:hAnsi="Arial" w:cs="Arial"/>
          <w:lang w:val="en-GB"/>
        </w:rPr>
        <w:t>third party</w:t>
      </w:r>
      <w:proofErr w:type="gramEnd"/>
      <w:r w:rsidRPr="002E5F9A">
        <w:rPr>
          <w:rFonts w:ascii="Arial" w:eastAsia="Arial" w:hAnsi="Arial" w:cs="Arial"/>
          <w:lang w:val="en-GB"/>
        </w:rPr>
        <w:t xml:space="preserve"> manufacturer.</w:t>
      </w:r>
    </w:p>
    <w:p w14:paraId="4C8836F9" w14:textId="77777777" w:rsidR="002E5F9A" w:rsidRPr="002E5F9A" w:rsidRDefault="002E5F9A" w:rsidP="002E5F9A">
      <w:pPr>
        <w:spacing w:after="120" w:line="360" w:lineRule="auto"/>
        <w:ind w:left="567" w:right="1695"/>
        <w:rPr>
          <w:rFonts w:ascii="Arial" w:eastAsia="Arial" w:hAnsi="Arial" w:cs="Arial"/>
          <w:lang w:val="en-GB"/>
        </w:rPr>
      </w:pPr>
    </w:p>
    <w:p w14:paraId="20B1D3B0" w14:textId="77777777" w:rsidR="002E5F9A" w:rsidRPr="002E5F9A" w:rsidRDefault="002E5F9A" w:rsidP="002E5F9A">
      <w:pPr>
        <w:spacing w:after="120" w:line="360" w:lineRule="auto"/>
        <w:ind w:left="567" w:right="1695"/>
        <w:rPr>
          <w:rFonts w:ascii="Arial" w:eastAsia="Arial" w:hAnsi="Arial" w:cs="Arial"/>
          <w:lang w:val="en-GB"/>
        </w:rPr>
      </w:pPr>
      <w:r w:rsidRPr="002E5F9A">
        <w:rPr>
          <w:rFonts w:ascii="Arial" w:eastAsia="Arial" w:hAnsi="Arial" w:cs="Arial"/>
          <w:b/>
          <w:bCs/>
          <w:lang w:val="en-GB"/>
        </w:rPr>
        <w:t>Single disc or double disc coulters</w:t>
      </w:r>
    </w:p>
    <w:p w14:paraId="28CDCBEE" w14:textId="5BB436DE" w:rsidR="002E5F9A" w:rsidRPr="002E5F9A" w:rsidRDefault="002E5F9A" w:rsidP="002E5F9A">
      <w:pPr>
        <w:spacing w:after="120" w:line="360" w:lineRule="auto"/>
        <w:ind w:left="567" w:right="1695"/>
        <w:rPr>
          <w:rFonts w:ascii="Arial" w:eastAsia="Arial" w:hAnsi="Arial" w:cs="Arial"/>
          <w:lang w:val="en-GB"/>
        </w:rPr>
      </w:pPr>
      <w:r w:rsidRPr="002E5F9A">
        <w:rPr>
          <w:rFonts w:ascii="Arial" w:eastAsia="Arial" w:hAnsi="Arial" w:cs="Arial"/>
          <w:lang w:val="en-GB"/>
        </w:rPr>
        <w:t xml:space="preserve">The </w:t>
      </w:r>
      <w:proofErr w:type="spellStart"/>
      <w:r w:rsidRPr="002E5F9A">
        <w:rPr>
          <w:rFonts w:ascii="Arial" w:eastAsia="Arial" w:hAnsi="Arial" w:cs="Arial"/>
          <w:lang w:val="en-GB"/>
        </w:rPr>
        <w:t>Centaya</w:t>
      </w:r>
      <w:proofErr w:type="spellEnd"/>
      <w:r w:rsidRPr="002E5F9A">
        <w:rPr>
          <w:rFonts w:ascii="Arial" w:eastAsia="Arial" w:hAnsi="Arial" w:cs="Arial"/>
          <w:lang w:val="en-GB"/>
        </w:rPr>
        <w:t xml:space="preserve"> Special can be equipped either with the </w:t>
      </w:r>
      <w:proofErr w:type="spellStart"/>
      <w:r w:rsidRPr="002E5F9A">
        <w:rPr>
          <w:rFonts w:ascii="Arial" w:eastAsia="Arial" w:hAnsi="Arial" w:cs="Arial"/>
          <w:lang w:val="en-GB"/>
        </w:rPr>
        <w:t>RoTeC</w:t>
      </w:r>
      <w:proofErr w:type="spellEnd"/>
      <w:r w:rsidRPr="002E5F9A">
        <w:rPr>
          <w:rFonts w:ascii="Arial" w:eastAsia="Arial" w:hAnsi="Arial" w:cs="Arial"/>
          <w:lang w:val="en-GB"/>
        </w:rPr>
        <w:t xml:space="preserve"> single disc coulter or with the </w:t>
      </w:r>
      <w:proofErr w:type="spellStart"/>
      <w:r w:rsidRPr="002E5F9A">
        <w:rPr>
          <w:rFonts w:ascii="Arial" w:eastAsia="Arial" w:hAnsi="Arial" w:cs="Arial"/>
          <w:lang w:val="en-GB"/>
        </w:rPr>
        <w:t>TwinTeC</w:t>
      </w:r>
      <w:proofErr w:type="spellEnd"/>
      <w:r w:rsidRPr="002E5F9A">
        <w:rPr>
          <w:rFonts w:ascii="Arial" w:eastAsia="Arial" w:hAnsi="Arial" w:cs="Arial"/>
          <w:lang w:val="en-GB"/>
        </w:rPr>
        <w:t xml:space="preserve"> Special double disc coulter.</w:t>
      </w:r>
    </w:p>
    <w:p w14:paraId="7A1523E7" w14:textId="77777777" w:rsidR="002E5F9A" w:rsidRPr="002E5F9A" w:rsidRDefault="002E5F9A" w:rsidP="002E5F9A">
      <w:pPr>
        <w:spacing w:after="120" w:line="360" w:lineRule="auto"/>
        <w:ind w:left="567" w:right="1695"/>
        <w:rPr>
          <w:rFonts w:ascii="Arial" w:eastAsia="Arial" w:hAnsi="Arial" w:cs="Arial"/>
          <w:lang w:val="en-GB"/>
        </w:rPr>
      </w:pPr>
      <w:proofErr w:type="spellStart"/>
      <w:r w:rsidRPr="002E5F9A">
        <w:rPr>
          <w:rFonts w:ascii="Arial" w:eastAsia="Arial" w:hAnsi="Arial" w:cs="Arial"/>
          <w:lang w:val="en-GB"/>
        </w:rPr>
        <w:t>RoTeC</w:t>
      </w:r>
      <w:proofErr w:type="spellEnd"/>
      <w:r w:rsidRPr="002E5F9A">
        <w:rPr>
          <w:rFonts w:ascii="Arial" w:eastAsia="Arial" w:hAnsi="Arial" w:cs="Arial"/>
          <w:lang w:val="en-GB"/>
        </w:rPr>
        <w:t xml:space="preserve"> coulters are maintenance-free and work very reliably, even where large amounts of straw and plant residues are present. The sowing disc and a furrow former create the seed furrow profile and provide optimum seed placement into the soil. The Control 10 depth guidance disc or the Control 25 depth guidance roller prevent the soil from sticking to the sowing disc, thereby ensuring that the pre-selected sowing depth is precisely maintained. Row spacings of 12.5 cm and 15 cm can be chosen.</w:t>
      </w:r>
    </w:p>
    <w:p w14:paraId="180F48D6" w14:textId="77777777" w:rsidR="002E5F9A" w:rsidRPr="002E5F9A" w:rsidRDefault="002E5F9A" w:rsidP="002E5F9A">
      <w:pPr>
        <w:spacing w:after="120" w:line="360" w:lineRule="auto"/>
        <w:ind w:left="567" w:right="1695"/>
        <w:rPr>
          <w:rFonts w:ascii="Arial" w:eastAsia="Arial" w:hAnsi="Arial" w:cs="Arial"/>
          <w:lang w:val="en-GB"/>
        </w:rPr>
      </w:pPr>
      <w:r w:rsidRPr="002E5F9A">
        <w:rPr>
          <w:rFonts w:ascii="Arial" w:eastAsia="Arial" w:hAnsi="Arial" w:cs="Arial"/>
          <w:lang w:val="en-GB"/>
        </w:rPr>
        <w:t xml:space="preserve">Equipped with the high-performance </w:t>
      </w:r>
      <w:proofErr w:type="spellStart"/>
      <w:r w:rsidRPr="002E5F9A">
        <w:rPr>
          <w:rFonts w:ascii="Arial" w:eastAsia="Arial" w:hAnsi="Arial" w:cs="Arial"/>
          <w:lang w:val="en-GB"/>
        </w:rPr>
        <w:t>TwinTeC</w:t>
      </w:r>
      <w:proofErr w:type="spellEnd"/>
      <w:r w:rsidRPr="002E5F9A">
        <w:rPr>
          <w:rFonts w:ascii="Arial" w:eastAsia="Arial" w:hAnsi="Arial" w:cs="Arial"/>
          <w:lang w:val="en-GB"/>
        </w:rPr>
        <w:t xml:space="preserve"> Special double disc coulter, the seed drill offers a precise and sturdy double disc coulter. With a disc diameter of </w:t>
      </w:r>
      <w:r w:rsidRPr="002E5F9A">
        <w:rPr>
          <w:rFonts w:ascii="Arial" w:eastAsia="Arial" w:hAnsi="Arial" w:cs="Arial"/>
          <w:lang w:val="en-GB"/>
        </w:rPr>
        <w:lastRenderedPageBreak/>
        <w:t>340 mm and a coulter pressure of 40 kg, the coulter provides very precise and neat seed placement, even at higher speeds and on inconsistent soils. Thanks to the trailing depth guide roller, there is always good contact with the soil, so that optimum seed placement is ensured. The coulter impresses with its smooth running, even under the most difficult of conditions. The row spacing is 15 cm.</w:t>
      </w:r>
    </w:p>
    <w:p w14:paraId="1D69ED38" w14:textId="77777777" w:rsidR="002E5F9A" w:rsidRPr="002E5F9A" w:rsidRDefault="002E5F9A" w:rsidP="002E5F9A">
      <w:pPr>
        <w:spacing w:after="120" w:line="360" w:lineRule="auto"/>
        <w:ind w:left="567" w:right="1695"/>
        <w:rPr>
          <w:rFonts w:ascii="Arial" w:eastAsia="Arial" w:hAnsi="Arial" w:cs="Arial"/>
          <w:lang w:val="en-GB"/>
        </w:rPr>
      </w:pPr>
    </w:p>
    <w:p w14:paraId="03BE4F05" w14:textId="77777777" w:rsidR="002E5F9A" w:rsidRPr="002E5F9A" w:rsidRDefault="002E5F9A" w:rsidP="002E5F9A">
      <w:pPr>
        <w:spacing w:after="120" w:line="360" w:lineRule="auto"/>
        <w:ind w:left="567" w:right="1695"/>
        <w:rPr>
          <w:rFonts w:ascii="Arial" w:eastAsia="Arial" w:hAnsi="Arial" w:cs="Arial"/>
          <w:lang w:val="en-GB"/>
        </w:rPr>
      </w:pPr>
      <w:proofErr w:type="spellStart"/>
      <w:r w:rsidRPr="002E5F9A">
        <w:rPr>
          <w:rFonts w:ascii="Arial" w:eastAsia="Arial" w:hAnsi="Arial" w:cs="Arial"/>
          <w:b/>
          <w:bCs/>
          <w:lang w:val="en-GB"/>
        </w:rPr>
        <w:t>QuickLink</w:t>
      </w:r>
      <w:proofErr w:type="spellEnd"/>
      <w:r w:rsidRPr="002E5F9A">
        <w:rPr>
          <w:rFonts w:ascii="Arial" w:eastAsia="Arial" w:hAnsi="Arial" w:cs="Arial"/>
          <w:b/>
          <w:bCs/>
          <w:lang w:val="en-GB"/>
        </w:rPr>
        <w:t xml:space="preserve"> quick coupling system </w:t>
      </w:r>
    </w:p>
    <w:p w14:paraId="50980B04" w14:textId="054CA82A" w:rsidR="00A52775" w:rsidRDefault="002E5F9A" w:rsidP="00093AB2">
      <w:pPr>
        <w:spacing w:after="120" w:line="360" w:lineRule="auto"/>
        <w:ind w:left="567" w:right="1695"/>
        <w:rPr>
          <w:rFonts w:ascii="Arial" w:eastAsia="Arial" w:hAnsi="Arial" w:cs="Arial"/>
          <w:lang w:val="en-GB"/>
        </w:rPr>
      </w:pPr>
      <w:r w:rsidRPr="002E5F9A">
        <w:rPr>
          <w:rFonts w:ascii="Arial" w:eastAsia="Arial" w:hAnsi="Arial" w:cs="Arial"/>
          <w:lang w:val="en-GB"/>
        </w:rPr>
        <w:t xml:space="preserve">The </w:t>
      </w:r>
      <w:proofErr w:type="spellStart"/>
      <w:r w:rsidRPr="002E5F9A">
        <w:rPr>
          <w:rFonts w:ascii="Arial" w:eastAsia="Arial" w:hAnsi="Arial" w:cs="Arial"/>
          <w:lang w:val="en-GB"/>
        </w:rPr>
        <w:t>Centaya</w:t>
      </w:r>
      <w:proofErr w:type="spellEnd"/>
      <w:r w:rsidRPr="002E5F9A">
        <w:rPr>
          <w:rFonts w:ascii="Arial" w:eastAsia="Arial" w:hAnsi="Arial" w:cs="Arial"/>
          <w:lang w:val="en-GB"/>
        </w:rPr>
        <w:t xml:space="preserve"> Special harrow-mounted seed drill can be very easily and quickly connected without tools to the various AMAZONE soil tillage implements via the </w:t>
      </w:r>
      <w:proofErr w:type="spellStart"/>
      <w:r w:rsidRPr="002E5F9A">
        <w:rPr>
          <w:rFonts w:ascii="Arial" w:eastAsia="Arial" w:hAnsi="Arial" w:cs="Arial"/>
          <w:lang w:val="en-GB"/>
        </w:rPr>
        <w:t>QuickLink</w:t>
      </w:r>
      <w:proofErr w:type="spellEnd"/>
      <w:r w:rsidRPr="002E5F9A">
        <w:rPr>
          <w:rFonts w:ascii="Arial" w:eastAsia="Arial" w:hAnsi="Arial" w:cs="Arial"/>
          <w:lang w:val="en-GB"/>
        </w:rPr>
        <w:t xml:space="preserve"> quick coupling system. Depending on the soil conditions, it can be combined with the KE 02 rotary harrow or the KG and KX rotary cultivators. The </w:t>
      </w:r>
      <w:proofErr w:type="spellStart"/>
      <w:r w:rsidRPr="002E5F9A">
        <w:rPr>
          <w:rFonts w:ascii="Arial" w:eastAsia="Arial" w:hAnsi="Arial" w:cs="Arial"/>
          <w:lang w:val="en-GB"/>
        </w:rPr>
        <w:t>Centaya</w:t>
      </w:r>
      <w:proofErr w:type="spellEnd"/>
      <w:r w:rsidRPr="002E5F9A">
        <w:rPr>
          <w:rFonts w:ascii="Arial" w:eastAsia="Arial" w:hAnsi="Arial" w:cs="Arial"/>
          <w:lang w:val="en-GB"/>
        </w:rPr>
        <w:t xml:space="preserve"> Special can be combined with the </w:t>
      </w:r>
      <w:proofErr w:type="spellStart"/>
      <w:r w:rsidRPr="002E5F9A">
        <w:rPr>
          <w:rFonts w:ascii="Arial" w:eastAsia="Arial" w:hAnsi="Arial" w:cs="Arial"/>
          <w:lang w:val="en-GB"/>
        </w:rPr>
        <w:t>CombiDisc</w:t>
      </w:r>
      <w:proofErr w:type="spellEnd"/>
      <w:r w:rsidRPr="002E5F9A">
        <w:rPr>
          <w:rFonts w:ascii="Arial" w:eastAsia="Arial" w:hAnsi="Arial" w:cs="Arial"/>
          <w:lang w:val="en-GB"/>
        </w:rPr>
        <w:t xml:space="preserve"> compact disc harrow for use on very light soils.</w:t>
      </w:r>
    </w:p>
    <w:p w14:paraId="68DC083B" w14:textId="5C34A961" w:rsidR="00093AB2" w:rsidRDefault="00093AB2" w:rsidP="00093AB2">
      <w:pPr>
        <w:spacing w:after="120" w:line="360" w:lineRule="auto"/>
        <w:ind w:left="567" w:right="1695"/>
        <w:rPr>
          <w:rFonts w:ascii="Arial" w:eastAsia="Arial" w:hAnsi="Arial" w:cs="Arial"/>
          <w:lang w:val="en-GB"/>
        </w:rPr>
      </w:pPr>
    </w:p>
    <w:p w14:paraId="6B52E84B" w14:textId="77777777" w:rsidR="00093AB2" w:rsidRPr="00093AB2" w:rsidRDefault="00093AB2" w:rsidP="00093AB2">
      <w:pPr>
        <w:spacing w:after="120" w:line="360" w:lineRule="auto"/>
        <w:ind w:left="567" w:right="1695"/>
        <w:rPr>
          <w:rFonts w:ascii="Arial" w:eastAsia="Arial" w:hAnsi="Arial" w:cs="Arial"/>
          <w:lang w:val="en-GB"/>
        </w:rPr>
      </w:pPr>
    </w:p>
    <w:p w14:paraId="5798FBD9" w14:textId="246DE0FA" w:rsidR="0061248F" w:rsidRDefault="00A52775" w:rsidP="00070765">
      <w:pPr>
        <w:spacing w:after="120" w:line="360" w:lineRule="auto"/>
        <w:ind w:left="567" w:right="1695"/>
        <w:rPr>
          <w:rFonts w:ascii="Arial" w:hAnsi="Arial" w:cs="Arial"/>
          <w:bCs/>
        </w:rPr>
      </w:pPr>
      <w:r>
        <w:rPr>
          <w:rFonts w:ascii="Arial" w:hAnsi="Arial" w:cs="Arial"/>
          <w:bCs/>
          <w:noProof/>
        </w:rPr>
        <w:drawing>
          <wp:inline distT="0" distB="0" distL="0" distR="0" wp14:anchorId="265CA1D3" wp14:editId="5E4DF49C">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9F78035" w14:textId="77777777" w:rsidR="001972B1" w:rsidRPr="001972B1" w:rsidRDefault="001972B1" w:rsidP="001972B1">
      <w:pPr>
        <w:tabs>
          <w:tab w:val="left" w:pos="3550"/>
        </w:tabs>
        <w:spacing w:line="360" w:lineRule="auto"/>
        <w:ind w:left="567" w:right="1128"/>
        <w:rPr>
          <w:rFonts w:ascii="Arial" w:hAnsi="Arial" w:cs="Arial"/>
          <w:bCs/>
          <w:color w:val="0D0D0D" w:themeColor="text1" w:themeTint="F2"/>
          <w:lang w:val="en-GB"/>
        </w:rPr>
      </w:pPr>
      <w:proofErr w:type="spellStart"/>
      <w:r w:rsidRPr="001972B1">
        <w:rPr>
          <w:rFonts w:ascii="Arial" w:hAnsi="Arial" w:cs="Arial"/>
          <w:bCs/>
          <w:color w:val="0D0D0D" w:themeColor="text1" w:themeTint="F2"/>
          <w:lang w:val="en-GB"/>
        </w:rPr>
        <w:t>Centaya</w:t>
      </w:r>
      <w:proofErr w:type="spellEnd"/>
      <w:r w:rsidRPr="001972B1">
        <w:rPr>
          <w:rFonts w:ascii="Arial" w:hAnsi="Arial" w:cs="Arial"/>
          <w:bCs/>
          <w:color w:val="0D0D0D" w:themeColor="text1" w:themeTint="F2"/>
          <w:lang w:val="en-GB"/>
        </w:rPr>
        <w:t xml:space="preserve"> 3000 Special with </w:t>
      </w:r>
      <w:proofErr w:type="spellStart"/>
      <w:r w:rsidRPr="001972B1">
        <w:rPr>
          <w:rFonts w:ascii="Arial" w:hAnsi="Arial" w:cs="Arial"/>
          <w:bCs/>
          <w:color w:val="0D0D0D" w:themeColor="text1" w:themeTint="F2"/>
          <w:lang w:val="en-GB"/>
        </w:rPr>
        <w:t>TwinTeC</w:t>
      </w:r>
      <w:proofErr w:type="spellEnd"/>
      <w:r w:rsidRPr="001972B1">
        <w:rPr>
          <w:rFonts w:ascii="Arial" w:hAnsi="Arial" w:cs="Arial"/>
          <w:bCs/>
          <w:color w:val="0D0D0D" w:themeColor="text1" w:themeTint="F2"/>
          <w:lang w:val="en-GB"/>
        </w:rPr>
        <w:t xml:space="preserve"> Special double disc coulter</w:t>
      </w:r>
    </w:p>
    <w:p w14:paraId="24C69FAF" w14:textId="75545F03" w:rsidR="00D43C2A" w:rsidRPr="001972B1" w:rsidRDefault="00D43C2A" w:rsidP="00D43C2A">
      <w:pPr>
        <w:tabs>
          <w:tab w:val="left" w:pos="3550"/>
        </w:tabs>
        <w:spacing w:line="360" w:lineRule="auto"/>
        <w:ind w:left="567" w:right="1128"/>
        <w:rPr>
          <w:rFonts w:ascii="Arial" w:hAnsi="Arial" w:cs="Arial"/>
          <w:bCs/>
          <w:color w:val="0D0D0D" w:themeColor="text1" w:themeTint="F2"/>
          <w:lang w:val="en-GB"/>
        </w:rPr>
      </w:pPr>
    </w:p>
    <w:p w14:paraId="40CDFE03" w14:textId="39967FBF" w:rsidR="00060DFC" w:rsidRPr="001972B1" w:rsidRDefault="00060DFC" w:rsidP="00D43C2A">
      <w:pPr>
        <w:tabs>
          <w:tab w:val="left" w:pos="3550"/>
        </w:tabs>
        <w:spacing w:line="360" w:lineRule="auto"/>
        <w:ind w:left="567" w:right="1128"/>
        <w:rPr>
          <w:rFonts w:ascii="Arial" w:hAnsi="Arial" w:cs="Arial"/>
          <w:bCs/>
          <w:color w:val="0D0D0D" w:themeColor="text1" w:themeTint="F2"/>
          <w:lang w:val="en-US"/>
        </w:rPr>
      </w:pPr>
    </w:p>
    <w:p w14:paraId="5DAFA73D" w14:textId="2BA384DB" w:rsidR="00060DFC" w:rsidRPr="001972B1" w:rsidRDefault="00A52775" w:rsidP="00D43C2A">
      <w:pPr>
        <w:tabs>
          <w:tab w:val="left" w:pos="3550"/>
        </w:tabs>
        <w:spacing w:line="360" w:lineRule="auto"/>
        <w:ind w:left="567" w:right="1128"/>
        <w:rPr>
          <w:rFonts w:ascii="Arial" w:hAnsi="Arial" w:cs="Arial"/>
          <w:bCs/>
          <w:color w:val="0D0D0D" w:themeColor="text1" w:themeTint="F2"/>
          <w:lang w:val="en-US"/>
        </w:rPr>
      </w:pPr>
      <w:r w:rsidRPr="001972B1">
        <w:rPr>
          <w:rFonts w:ascii="Arial" w:hAnsi="Arial" w:cs="Arial"/>
          <w:bCs/>
          <w:noProof/>
          <w:color w:val="0D0D0D" w:themeColor="text1" w:themeTint="F2"/>
          <w:lang w:val="en-US"/>
        </w:rPr>
        <w:lastRenderedPageBreak/>
        <w:drawing>
          <wp:inline distT="0" distB="0" distL="0" distR="0" wp14:anchorId="3B2C86D2" wp14:editId="6508B51F">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B833605" w14:textId="77777777" w:rsidR="001972B1" w:rsidRPr="001972B1" w:rsidRDefault="001972B1" w:rsidP="001972B1">
      <w:pPr>
        <w:tabs>
          <w:tab w:val="left" w:pos="3550"/>
        </w:tabs>
        <w:spacing w:line="360" w:lineRule="auto"/>
        <w:ind w:left="567" w:right="1128"/>
        <w:rPr>
          <w:rFonts w:ascii="Arial" w:hAnsi="Arial" w:cs="Arial"/>
          <w:bCs/>
          <w:color w:val="0D0D0D" w:themeColor="text1" w:themeTint="F2"/>
          <w:lang w:val="en-GB"/>
        </w:rPr>
      </w:pPr>
      <w:proofErr w:type="spellStart"/>
      <w:r w:rsidRPr="001972B1">
        <w:rPr>
          <w:rFonts w:ascii="Arial" w:hAnsi="Arial" w:cs="Arial"/>
          <w:bCs/>
          <w:color w:val="0D0D0D" w:themeColor="text1" w:themeTint="F2"/>
          <w:lang w:val="en-GB"/>
        </w:rPr>
        <w:t>Centaya</w:t>
      </w:r>
      <w:proofErr w:type="spellEnd"/>
      <w:r w:rsidRPr="001972B1">
        <w:rPr>
          <w:rFonts w:ascii="Arial" w:hAnsi="Arial" w:cs="Arial"/>
          <w:bCs/>
          <w:color w:val="0D0D0D" w:themeColor="text1" w:themeTint="F2"/>
          <w:lang w:val="en-GB"/>
        </w:rPr>
        <w:t xml:space="preserve"> 3000 Special with Nautilus front packer</w:t>
      </w:r>
    </w:p>
    <w:p w14:paraId="0EC1D658" w14:textId="723556DE" w:rsidR="00060DFC" w:rsidRPr="001972B1" w:rsidRDefault="00060DFC" w:rsidP="00D43C2A">
      <w:pPr>
        <w:tabs>
          <w:tab w:val="left" w:pos="3550"/>
        </w:tabs>
        <w:spacing w:line="360" w:lineRule="auto"/>
        <w:ind w:left="567" w:right="1128"/>
        <w:rPr>
          <w:rFonts w:ascii="Arial" w:hAnsi="Arial" w:cs="Arial"/>
          <w:bCs/>
          <w:color w:val="0D0D0D" w:themeColor="text1" w:themeTint="F2"/>
          <w:lang w:val="en-GB"/>
        </w:rPr>
      </w:pPr>
    </w:p>
    <w:p w14:paraId="03528554" w14:textId="0FD1929A" w:rsidR="00060DFC" w:rsidRPr="001972B1" w:rsidRDefault="00060DFC" w:rsidP="00D43C2A">
      <w:pPr>
        <w:tabs>
          <w:tab w:val="left" w:pos="3550"/>
        </w:tabs>
        <w:spacing w:line="360" w:lineRule="auto"/>
        <w:ind w:left="567" w:right="1128"/>
        <w:rPr>
          <w:rFonts w:ascii="Arial" w:hAnsi="Arial" w:cs="Arial"/>
          <w:bCs/>
          <w:color w:val="0D0D0D" w:themeColor="text1" w:themeTint="F2"/>
          <w:lang w:val="en-US"/>
        </w:rPr>
      </w:pPr>
    </w:p>
    <w:p w14:paraId="75F1E26E" w14:textId="3BD0BD8C" w:rsidR="00060DFC" w:rsidRPr="001972B1" w:rsidRDefault="00A52775" w:rsidP="00D43C2A">
      <w:pPr>
        <w:tabs>
          <w:tab w:val="left" w:pos="3550"/>
        </w:tabs>
        <w:spacing w:line="360" w:lineRule="auto"/>
        <w:ind w:left="567" w:right="1128"/>
        <w:rPr>
          <w:rFonts w:ascii="Arial" w:hAnsi="Arial" w:cs="Arial"/>
          <w:bCs/>
          <w:color w:val="0D0D0D" w:themeColor="text1" w:themeTint="F2"/>
          <w:lang w:val="en-US"/>
        </w:rPr>
      </w:pPr>
      <w:r w:rsidRPr="001972B1">
        <w:rPr>
          <w:rFonts w:ascii="Arial" w:hAnsi="Arial" w:cs="Arial"/>
          <w:bCs/>
          <w:noProof/>
          <w:color w:val="0D0D0D" w:themeColor="text1" w:themeTint="F2"/>
          <w:lang w:val="en-US"/>
        </w:rPr>
        <w:drawing>
          <wp:inline distT="0" distB="0" distL="0" distR="0" wp14:anchorId="520473A8" wp14:editId="14F6C242">
            <wp:extent cx="4060800" cy="2880000"/>
            <wp:effectExtent l="0" t="0" r="381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0800" cy="2880000"/>
                    </a:xfrm>
                    <a:prstGeom prst="rect">
                      <a:avLst/>
                    </a:prstGeom>
                  </pic:spPr>
                </pic:pic>
              </a:graphicData>
            </a:graphic>
          </wp:inline>
        </w:drawing>
      </w:r>
    </w:p>
    <w:p w14:paraId="6DD86A74" w14:textId="6967FA89" w:rsidR="001972B1" w:rsidRPr="001972B1" w:rsidRDefault="001972B1" w:rsidP="001972B1">
      <w:pPr>
        <w:tabs>
          <w:tab w:val="left" w:pos="3550"/>
        </w:tabs>
        <w:spacing w:line="360" w:lineRule="auto"/>
        <w:ind w:left="567" w:right="1128"/>
        <w:rPr>
          <w:rFonts w:ascii="Arial" w:hAnsi="Arial" w:cs="Arial"/>
          <w:bCs/>
          <w:color w:val="0D0D0D" w:themeColor="text1" w:themeTint="F2"/>
          <w:lang w:val="en-GB"/>
        </w:rPr>
      </w:pPr>
      <w:r w:rsidRPr="001972B1">
        <w:rPr>
          <w:rFonts w:ascii="Arial" w:hAnsi="Arial" w:cs="Arial"/>
          <w:bCs/>
          <w:color w:val="0D0D0D" w:themeColor="text1" w:themeTint="F2"/>
          <w:lang w:val="en-GB"/>
        </w:rPr>
        <w:t xml:space="preserve">AMAZONE offers the Comfort-Pack with </w:t>
      </w:r>
      <w:proofErr w:type="spellStart"/>
      <w:r w:rsidRPr="001972B1">
        <w:rPr>
          <w:rFonts w:ascii="Arial" w:hAnsi="Arial" w:cs="Arial"/>
          <w:bCs/>
          <w:color w:val="0D0D0D" w:themeColor="text1" w:themeTint="F2"/>
          <w:lang w:val="en-GB"/>
        </w:rPr>
        <w:t>TwinTerminal</w:t>
      </w:r>
      <w:proofErr w:type="spellEnd"/>
      <w:r w:rsidRPr="001972B1">
        <w:rPr>
          <w:rFonts w:ascii="Arial" w:hAnsi="Arial" w:cs="Arial"/>
          <w:bCs/>
          <w:color w:val="0D0D0D" w:themeColor="text1" w:themeTint="F2"/>
          <w:lang w:val="en-GB"/>
        </w:rPr>
        <w:t xml:space="preserve"> 3.0 for smart calibration</w:t>
      </w:r>
    </w:p>
    <w:p w14:paraId="1FC51427" w14:textId="7CB14C2D" w:rsidR="00060DFC" w:rsidRPr="001972B1" w:rsidRDefault="00060DFC" w:rsidP="00D43C2A">
      <w:pPr>
        <w:tabs>
          <w:tab w:val="left" w:pos="3550"/>
        </w:tabs>
        <w:spacing w:line="360" w:lineRule="auto"/>
        <w:ind w:left="567" w:right="1128"/>
        <w:rPr>
          <w:rFonts w:ascii="Arial" w:hAnsi="Arial" w:cs="Arial"/>
          <w:bCs/>
          <w:color w:val="0D0D0D" w:themeColor="text1" w:themeTint="F2"/>
          <w:lang w:val="en-GB"/>
        </w:rPr>
      </w:pPr>
    </w:p>
    <w:p w14:paraId="38C44858" w14:textId="5D182452" w:rsidR="00060DFC" w:rsidRPr="001972B1" w:rsidRDefault="00060DFC" w:rsidP="00D43C2A">
      <w:pPr>
        <w:tabs>
          <w:tab w:val="left" w:pos="3550"/>
        </w:tabs>
        <w:spacing w:line="360" w:lineRule="auto"/>
        <w:ind w:left="567" w:right="1128"/>
        <w:rPr>
          <w:rFonts w:ascii="Arial" w:hAnsi="Arial" w:cs="Arial"/>
          <w:bCs/>
          <w:color w:val="0D0D0D" w:themeColor="text1" w:themeTint="F2"/>
          <w:lang w:val="en-US"/>
        </w:rPr>
      </w:pPr>
    </w:p>
    <w:p w14:paraId="02363B27" w14:textId="27D5F560" w:rsidR="00060DFC" w:rsidRPr="001972B1" w:rsidRDefault="00A52775" w:rsidP="00D43C2A">
      <w:pPr>
        <w:tabs>
          <w:tab w:val="left" w:pos="3550"/>
        </w:tabs>
        <w:spacing w:line="360" w:lineRule="auto"/>
        <w:ind w:left="567" w:right="1128"/>
        <w:rPr>
          <w:rFonts w:ascii="Arial" w:hAnsi="Arial" w:cs="Arial"/>
          <w:bCs/>
          <w:color w:val="0D0D0D" w:themeColor="text1" w:themeTint="F2"/>
        </w:rPr>
      </w:pPr>
      <w:r w:rsidRPr="001972B1">
        <w:rPr>
          <w:rFonts w:ascii="Arial" w:hAnsi="Arial" w:cs="Arial"/>
          <w:bCs/>
          <w:noProof/>
          <w:color w:val="0D0D0D" w:themeColor="text1" w:themeTint="F2"/>
        </w:rPr>
        <w:lastRenderedPageBreak/>
        <w:drawing>
          <wp:inline distT="0" distB="0" distL="0" distR="0" wp14:anchorId="56332B6E" wp14:editId="3408B641">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77252BF" w14:textId="77777777" w:rsidR="001972B1" w:rsidRPr="001972B1" w:rsidRDefault="001972B1" w:rsidP="001972B1">
      <w:pPr>
        <w:tabs>
          <w:tab w:val="left" w:pos="3550"/>
        </w:tabs>
        <w:spacing w:line="360" w:lineRule="auto"/>
        <w:ind w:left="567" w:right="1128"/>
        <w:rPr>
          <w:rFonts w:ascii="Arial" w:hAnsi="Arial" w:cs="Arial"/>
          <w:bCs/>
          <w:color w:val="0D0D0D" w:themeColor="text1" w:themeTint="F2"/>
          <w:lang w:val="en-GB"/>
        </w:rPr>
      </w:pPr>
      <w:proofErr w:type="spellStart"/>
      <w:r w:rsidRPr="001972B1">
        <w:rPr>
          <w:rFonts w:ascii="Arial" w:hAnsi="Arial" w:cs="Arial"/>
          <w:bCs/>
          <w:color w:val="0D0D0D" w:themeColor="text1" w:themeTint="F2"/>
          <w:lang w:val="en-GB"/>
        </w:rPr>
        <w:t>TwinTeC</w:t>
      </w:r>
      <w:proofErr w:type="spellEnd"/>
      <w:r w:rsidRPr="001972B1">
        <w:rPr>
          <w:rFonts w:ascii="Arial" w:hAnsi="Arial" w:cs="Arial"/>
          <w:bCs/>
          <w:color w:val="0D0D0D" w:themeColor="text1" w:themeTint="F2"/>
          <w:lang w:val="en-GB"/>
        </w:rPr>
        <w:t xml:space="preserve"> Special double disc coulter with single-arm steering</w:t>
      </w:r>
    </w:p>
    <w:p w14:paraId="7E848825" w14:textId="361C371B" w:rsidR="00060DFC" w:rsidRPr="001972B1" w:rsidRDefault="00060DFC" w:rsidP="00D43C2A">
      <w:pPr>
        <w:tabs>
          <w:tab w:val="left" w:pos="3550"/>
        </w:tabs>
        <w:spacing w:line="360" w:lineRule="auto"/>
        <w:ind w:left="567" w:right="1128"/>
        <w:rPr>
          <w:rFonts w:ascii="Arial" w:hAnsi="Arial" w:cs="Arial"/>
          <w:bCs/>
          <w:color w:val="0D0D0D" w:themeColor="text1" w:themeTint="F2"/>
          <w:lang w:val="en-GB"/>
        </w:rPr>
      </w:pPr>
    </w:p>
    <w:p w14:paraId="737ADA0D" w14:textId="4B0C1D5B" w:rsidR="00060DFC" w:rsidRPr="001972B1" w:rsidRDefault="00060DFC" w:rsidP="00D43C2A">
      <w:pPr>
        <w:tabs>
          <w:tab w:val="left" w:pos="3550"/>
        </w:tabs>
        <w:spacing w:line="360" w:lineRule="auto"/>
        <w:ind w:left="567" w:right="1128"/>
        <w:rPr>
          <w:rFonts w:ascii="Arial" w:hAnsi="Arial" w:cs="Arial"/>
          <w:bCs/>
          <w:color w:val="0D0D0D" w:themeColor="text1" w:themeTint="F2"/>
          <w:lang w:val="en-US"/>
        </w:rPr>
      </w:pPr>
    </w:p>
    <w:p w14:paraId="5BBEE52E" w14:textId="5EAB6263" w:rsidR="00060DFC" w:rsidRPr="001972B1" w:rsidRDefault="00A52775" w:rsidP="00D43C2A">
      <w:pPr>
        <w:tabs>
          <w:tab w:val="left" w:pos="3550"/>
        </w:tabs>
        <w:spacing w:line="360" w:lineRule="auto"/>
        <w:ind w:left="567" w:right="1128"/>
        <w:rPr>
          <w:rFonts w:ascii="Arial" w:hAnsi="Arial" w:cs="Arial"/>
          <w:bCs/>
          <w:color w:val="0D0D0D" w:themeColor="text1" w:themeTint="F2"/>
        </w:rPr>
      </w:pPr>
      <w:r w:rsidRPr="001972B1">
        <w:rPr>
          <w:rFonts w:ascii="Arial" w:hAnsi="Arial" w:cs="Arial"/>
          <w:bCs/>
          <w:noProof/>
          <w:color w:val="0D0D0D" w:themeColor="text1" w:themeTint="F2"/>
        </w:rPr>
        <w:drawing>
          <wp:inline distT="0" distB="0" distL="0" distR="0" wp14:anchorId="6FEA46CE" wp14:editId="06779EE7">
            <wp:extent cx="45468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46800" cy="2880000"/>
                    </a:xfrm>
                    <a:prstGeom prst="rect">
                      <a:avLst/>
                    </a:prstGeom>
                  </pic:spPr>
                </pic:pic>
              </a:graphicData>
            </a:graphic>
          </wp:inline>
        </w:drawing>
      </w:r>
    </w:p>
    <w:p w14:paraId="1F846701" w14:textId="77777777" w:rsidR="001972B1" w:rsidRPr="001972B1" w:rsidRDefault="001972B1" w:rsidP="001972B1">
      <w:pPr>
        <w:tabs>
          <w:tab w:val="left" w:pos="3550"/>
        </w:tabs>
        <w:spacing w:line="360" w:lineRule="auto"/>
        <w:ind w:left="567" w:right="1128"/>
        <w:rPr>
          <w:rFonts w:ascii="Arial" w:hAnsi="Arial" w:cs="Arial"/>
          <w:bCs/>
          <w:color w:val="0D0D0D" w:themeColor="text1" w:themeTint="F2"/>
          <w:lang w:val="en-GB"/>
        </w:rPr>
      </w:pPr>
      <w:r w:rsidRPr="001972B1">
        <w:rPr>
          <w:rFonts w:ascii="Arial" w:hAnsi="Arial" w:cs="Arial"/>
          <w:bCs/>
          <w:color w:val="0D0D0D" w:themeColor="text1" w:themeTint="F2"/>
          <w:lang w:val="en-GB"/>
        </w:rPr>
        <w:t xml:space="preserve">The </w:t>
      </w:r>
      <w:proofErr w:type="spellStart"/>
      <w:r w:rsidRPr="001972B1">
        <w:rPr>
          <w:rFonts w:ascii="Arial" w:hAnsi="Arial" w:cs="Arial"/>
          <w:bCs/>
          <w:color w:val="0D0D0D" w:themeColor="text1" w:themeTint="F2"/>
          <w:lang w:val="en-GB"/>
        </w:rPr>
        <w:t>Centaya</w:t>
      </w:r>
      <w:proofErr w:type="spellEnd"/>
      <w:r w:rsidRPr="001972B1">
        <w:rPr>
          <w:rFonts w:ascii="Arial" w:hAnsi="Arial" w:cs="Arial"/>
          <w:bCs/>
          <w:color w:val="0D0D0D" w:themeColor="text1" w:themeTint="F2"/>
          <w:lang w:val="en-GB"/>
        </w:rPr>
        <w:t xml:space="preserve"> 3000 Special harrow-mounted seed drill is connected to the KE 3002-190 </w:t>
      </w:r>
      <w:proofErr w:type="spellStart"/>
      <w:r w:rsidRPr="001972B1">
        <w:rPr>
          <w:rFonts w:ascii="Arial" w:hAnsi="Arial" w:cs="Arial"/>
          <w:bCs/>
          <w:color w:val="0D0D0D" w:themeColor="text1" w:themeTint="F2"/>
          <w:lang w:val="en-GB"/>
        </w:rPr>
        <w:t>Rotamix</w:t>
      </w:r>
      <w:proofErr w:type="spellEnd"/>
      <w:r w:rsidRPr="001972B1">
        <w:rPr>
          <w:rFonts w:ascii="Arial" w:hAnsi="Arial" w:cs="Arial"/>
          <w:bCs/>
          <w:color w:val="0D0D0D" w:themeColor="text1" w:themeTint="F2"/>
          <w:lang w:val="en-GB"/>
        </w:rPr>
        <w:t xml:space="preserve"> rotary harrow via the </w:t>
      </w:r>
      <w:proofErr w:type="spellStart"/>
      <w:r w:rsidRPr="001972B1">
        <w:rPr>
          <w:rFonts w:ascii="Arial" w:hAnsi="Arial" w:cs="Arial"/>
          <w:bCs/>
          <w:color w:val="0D0D0D" w:themeColor="text1" w:themeTint="F2"/>
          <w:lang w:val="en-GB"/>
        </w:rPr>
        <w:t>QuickLink</w:t>
      </w:r>
      <w:proofErr w:type="spellEnd"/>
      <w:r w:rsidRPr="001972B1">
        <w:rPr>
          <w:rFonts w:ascii="Arial" w:hAnsi="Arial" w:cs="Arial"/>
          <w:bCs/>
          <w:color w:val="0D0D0D" w:themeColor="text1" w:themeTint="F2"/>
          <w:lang w:val="en-GB"/>
        </w:rPr>
        <w:t xml:space="preserve"> quick coupling system</w:t>
      </w:r>
    </w:p>
    <w:p w14:paraId="650B4B87" w14:textId="77777777" w:rsidR="00060DFC" w:rsidRPr="001972B1" w:rsidRDefault="00060DFC" w:rsidP="00D43C2A">
      <w:pPr>
        <w:tabs>
          <w:tab w:val="left" w:pos="3550"/>
        </w:tabs>
        <w:spacing w:line="360" w:lineRule="auto"/>
        <w:ind w:left="567" w:right="1128"/>
        <w:rPr>
          <w:rFonts w:ascii="Arial" w:hAnsi="Arial" w:cs="Arial"/>
          <w:bCs/>
          <w:color w:val="0D0D0D" w:themeColor="text1" w:themeTint="F2"/>
          <w:lang w:val="en-GB"/>
        </w:rPr>
      </w:pPr>
    </w:p>
    <w:p w14:paraId="686DFE13" w14:textId="77777777" w:rsidR="00D43C2A" w:rsidRPr="001972B1" w:rsidRDefault="00D43C2A" w:rsidP="00D43C2A">
      <w:pPr>
        <w:tabs>
          <w:tab w:val="left" w:pos="3550"/>
        </w:tabs>
        <w:spacing w:line="360" w:lineRule="auto"/>
        <w:ind w:left="567" w:right="1128"/>
        <w:rPr>
          <w:rFonts w:ascii="Arial" w:hAnsi="Arial" w:cs="Arial"/>
          <w:bCs/>
          <w:color w:val="0D0D0D" w:themeColor="text1" w:themeTint="F2"/>
          <w:lang w:val="en-US"/>
        </w:rPr>
      </w:pPr>
    </w:p>
    <w:p w14:paraId="7E3328C1" w14:textId="77777777" w:rsidR="00D43C2A" w:rsidRPr="001972B1" w:rsidRDefault="00D43C2A" w:rsidP="00D43C2A">
      <w:pPr>
        <w:tabs>
          <w:tab w:val="left" w:pos="3550"/>
        </w:tabs>
        <w:spacing w:line="360" w:lineRule="auto"/>
        <w:ind w:left="567" w:right="1128"/>
        <w:rPr>
          <w:rFonts w:ascii="Arial" w:hAnsi="Arial" w:cs="Arial"/>
          <w:bCs/>
          <w:color w:val="0D0D0D" w:themeColor="text1" w:themeTint="F2"/>
          <w:lang w:val="en-US"/>
        </w:rPr>
      </w:pPr>
    </w:p>
    <w:p w14:paraId="6444E239" w14:textId="40EC9760" w:rsidR="00D43C2A" w:rsidRPr="001972B1" w:rsidRDefault="00A52775" w:rsidP="00D43C2A">
      <w:pPr>
        <w:tabs>
          <w:tab w:val="left" w:pos="3550"/>
        </w:tabs>
        <w:spacing w:line="360" w:lineRule="auto"/>
        <w:ind w:left="567" w:right="1128"/>
        <w:rPr>
          <w:rFonts w:ascii="Arial" w:hAnsi="Arial" w:cs="Arial"/>
          <w:bCs/>
          <w:color w:val="0D0D0D" w:themeColor="text1" w:themeTint="F2"/>
        </w:rPr>
      </w:pPr>
      <w:r w:rsidRPr="001972B1">
        <w:rPr>
          <w:rFonts w:ascii="Arial" w:hAnsi="Arial" w:cs="Arial"/>
          <w:bCs/>
          <w:noProof/>
          <w:color w:val="0D0D0D" w:themeColor="text1" w:themeTint="F2"/>
        </w:rPr>
        <w:lastRenderedPageBreak/>
        <w:drawing>
          <wp:inline distT="0" distB="0" distL="0" distR="0" wp14:anchorId="4F781517" wp14:editId="654CDA2F">
            <wp:extent cx="34848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84800" cy="2880000"/>
                    </a:xfrm>
                    <a:prstGeom prst="rect">
                      <a:avLst/>
                    </a:prstGeom>
                  </pic:spPr>
                </pic:pic>
              </a:graphicData>
            </a:graphic>
          </wp:inline>
        </w:drawing>
      </w:r>
    </w:p>
    <w:p w14:paraId="1CBC4591" w14:textId="1C1373B2" w:rsidR="00093AB2" w:rsidRDefault="001972B1" w:rsidP="00093AB2">
      <w:pPr>
        <w:tabs>
          <w:tab w:val="left" w:pos="3550"/>
        </w:tabs>
        <w:spacing w:line="360" w:lineRule="auto"/>
        <w:ind w:left="567" w:right="1128"/>
        <w:rPr>
          <w:rFonts w:ascii="Arial" w:hAnsi="Arial" w:cs="Arial"/>
          <w:bCs/>
          <w:color w:val="0D0D0D" w:themeColor="text1" w:themeTint="F2"/>
          <w:lang w:val="en-GB"/>
        </w:rPr>
      </w:pPr>
      <w:r w:rsidRPr="001972B1">
        <w:rPr>
          <w:rFonts w:ascii="Arial" w:hAnsi="Arial" w:cs="Arial"/>
          <w:bCs/>
          <w:color w:val="0D0D0D" w:themeColor="text1" w:themeTint="F2"/>
          <w:lang w:val="en-GB"/>
        </w:rPr>
        <w:t xml:space="preserve">The road lighting kit means that the </w:t>
      </w:r>
      <w:proofErr w:type="spellStart"/>
      <w:r w:rsidRPr="001972B1">
        <w:rPr>
          <w:rFonts w:ascii="Arial" w:hAnsi="Arial" w:cs="Arial"/>
          <w:bCs/>
          <w:color w:val="0D0D0D" w:themeColor="text1" w:themeTint="F2"/>
          <w:lang w:val="en-GB"/>
        </w:rPr>
        <w:t>Centaya</w:t>
      </w:r>
      <w:proofErr w:type="spellEnd"/>
      <w:r w:rsidRPr="001972B1">
        <w:rPr>
          <w:rFonts w:ascii="Arial" w:hAnsi="Arial" w:cs="Arial"/>
          <w:bCs/>
          <w:color w:val="0D0D0D" w:themeColor="text1" w:themeTint="F2"/>
          <w:lang w:val="en-GB"/>
        </w:rPr>
        <w:t xml:space="preserve"> 3000 Special meets all road traffic requirements</w:t>
      </w:r>
    </w:p>
    <w:p w14:paraId="314A415E" w14:textId="08BA747D" w:rsidR="00093AB2" w:rsidRDefault="00093AB2" w:rsidP="00093AB2">
      <w:pPr>
        <w:tabs>
          <w:tab w:val="left" w:pos="3550"/>
        </w:tabs>
        <w:spacing w:line="360" w:lineRule="auto"/>
        <w:ind w:left="567" w:right="1128"/>
        <w:rPr>
          <w:rFonts w:ascii="Arial" w:hAnsi="Arial" w:cs="Arial"/>
          <w:bCs/>
          <w:color w:val="0D0D0D" w:themeColor="text1" w:themeTint="F2"/>
          <w:lang w:val="en-GB"/>
        </w:rPr>
      </w:pPr>
    </w:p>
    <w:p w14:paraId="7413A1DE" w14:textId="3035C646" w:rsidR="00093AB2" w:rsidRDefault="00093AB2" w:rsidP="00093AB2">
      <w:pPr>
        <w:tabs>
          <w:tab w:val="left" w:pos="3550"/>
        </w:tabs>
        <w:spacing w:line="360" w:lineRule="auto"/>
        <w:ind w:left="567" w:right="1128"/>
        <w:rPr>
          <w:rFonts w:ascii="Arial" w:hAnsi="Arial" w:cs="Arial"/>
          <w:bCs/>
          <w:color w:val="0D0D0D" w:themeColor="text1" w:themeTint="F2"/>
          <w:lang w:val="en-GB"/>
        </w:rPr>
      </w:pPr>
    </w:p>
    <w:p w14:paraId="1A043264" w14:textId="2E0DDA54" w:rsidR="00093AB2" w:rsidRDefault="00093AB2" w:rsidP="00093AB2">
      <w:pPr>
        <w:tabs>
          <w:tab w:val="left" w:pos="3550"/>
        </w:tabs>
        <w:spacing w:line="360" w:lineRule="auto"/>
        <w:ind w:left="567" w:right="1128"/>
        <w:rPr>
          <w:rFonts w:ascii="Arial" w:hAnsi="Arial" w:cs="Arial"/>
          <w:bCs/>
          <w:color w:val="0D0D0D" w:themeColor="text1" w:themeTint="F2"/>
          <w:lang w:val="en-GB"/>
        </w:rPr>
      </w:pPr>
    </w:p>
    <w:p w14:paraId="647DA49A" w14:textId="43208ADA" w:rsidR="00093AB2" w:rsidRDefault="00093AB2" w:rsidP="00093AB2">
      <w:pPr>
        <w:tabs>
          <w:tab w:val="left" w:pos="3550"/>
        </w:tabs>
        <w:spacing w:line="360" w:lineRule="auto"/>
        <w:ind w:left="567" w:right="1128"/>
        <w:rPr>
          <w:rFonts w:ascii="Arial" w:hAnsi="Arial" w:cs="Arial"/>
          <w:bCs/>
          <w:color w:val="0D0D0D" w:themeColor="text1" w:themeTint="F2"/>
          <w:lang w:val="en-GB"/>
        </w:rPr>
      </w:pPr>
    </w:p>
    <w:p w14:paraId="527B9E0B" w14:textId="6B6AE575" w:rsidR="00093AB2" w:rsidRDefault="00093AB2" w:rsidP="00093AB2">
      <w:pPr>
        <w:tabs>
          <w:tab w:val="left" w:pos="3550"/>
        </w:tabs>
        <w:spacing w:line="360" w:lineRule="auto"/>
        <w:ind w:left="567" w:right="1128"/>
        <w:rPr>
          <w:rFonts w:ascii="Arial" w:hAnsi="Arial" w:cs="Arial"/>
          <w:bCs/>
          <w:color w:val="0D0D0D" w:themeColor="text1" w:themeTint="F2"/>
          <w:lang w:val="en-GB"/>
        </w:rPr>
      </w:pPr>
    </w:p>
    <w:p w14:paraId="7EF1B50F" w14:textId="19BBEE86" w:rsidR="00093AB2" w:rsidRDefault="00093AB2" w:rsidP="00093AB2">
      <w:pPr>
        <w:tabs>
          <w:tab w:val="left" w:pos="3550"/>
        </w:tabs>
        <w:spacing w:line="360" w:lineRule="auto"/>
        <w:ind w:left="567" w:right="1128"/>
        <w:rPr>
          <w:rFonts w:ascii="Arial" w:hAnsi="Arial" w:cs="Arial"/>
          <w:bCs/>
          <w:color w:val="0D0D0D" w:themeColor="text1" w:themeTint="F2"/>
          <w:lang w:val="en-GB"/>
        </w:rPr>
      </w:pPr>
    </w:p>
    <w:p w14:paraId="65234FAE" w14:textId="77777777" w:rsidR="00093AB2" w:rsidRPr="00093AB2" w:rsidRDefault="00093AB2" w:rsidP="00093AB2">
      <w:pPr>
        <w:tabs>
          <w:tab w:val="left" w:pos="3550"/>
        </w:tabs>
        <w:spacing w:line="360" w:lineRule="auto"/>
        <w:ind w:left="567" w:right="1128"/>
        <w:rPr>
          <w:rFonts w:ascii="Arial" w:hAnsi="Arial" w:cs="Arial"/>
          <w:bCs/>
          <w:color w:val="0D0D0D" w:themeColor="text1" w:themeTint="F2"/>
          <w:lang w:val="en-GB"/>
        </w:rPr>
      </w:pPr>
    </w:p>
    <w:p w14:paraId="4AA18B45" w14:textId="77777777" w:rsidR="002E5F9A" w:rsidRDefault="002E5F9A" w:rsidP="002E5F9A">
      <w:pPr>
        <w:tabs>
          <w:tab w:val="left" w:pos="3550"/>
        </w:tabs>
        <w:spacing w:line="360" w:lineRule="auto"/>
        <w:ind w:left="567" w:right="1128"/>
        <w:rPr>
          <w:rFonts w:ascii="Arial" w:hAnsi="Arial"/>
          <w:color w:val="808080" w:themeColor="background1" w:themeShade="80"/>
          <w:sz w:val="20"/>
          <w:lang w:val="en-US"/>
        </w:rPr>
      </w:pPr>
      <w:r w:rsidRPr="00267A65">
        <w:rPr>
          <w:rFonts w:ascii="Arial" w:hAnsi="Arial"/>
          <w:color w:val="808080" w:themeColor="background1" w:themeShade="80"/>
          <w:sz w:val="20"/>
          <w:lang w:val="en-US"/>
        </w:rPr>
        <w:t xml:space="preserve">Illustrations, </w:t>
      </w:r>
      <w:proofErr w:type="gramStart"/>
      <w:r w:rsidRPr="00267A65">
        <w:rPr>
          <w:rFonts w:ascii="Arial" w:hAnsi="Arial"/>
          <w:color w:val="808080" w:themeColor="background1" w:themeShade="80"/>
          <w:sz w:val="20"/>
          <w:lang w:val="en-US"/>
        </w:rPr>
        <w:t>content</w:t>
      </w:r>
      <w:proofErr w:type="gramEnd"/>
      <w:r w:rsidRPr="00267A65">
        <w:rPr>
          <w:rFonts w:ascii="Arial" w:hAnsi="Arial"/>
          <w:color w:val="808080" w:themeColor="background1" w:themeShade="80"/>
          <w:sz w:val="20"/>
          <w:lang w:val="en-US"/>
        </w:rPr>
        <w:t xml:space="preserve"> and technical data are not binding and may differ depending on the level of equipment. </w:t>
      </w:r>
      <w:proofErr w:type="gramStart"/>
      <w:r w:rsidRPr="00267A65">
        <w:rPr>
          <w:rFonts w:ascii="Arial" w:hAnsi="Arial"/>
          <w:color w:val="808080" w:themeColor="background1" w:themeShade="80"/>
          <w:sz w:val="20"/>
          <w:lang w:val="en-US"/>
        </w:rPr>
        <w:t>Country-specific road</w:t>
      </w:r>
      <w:proofErr w:type="gramEnd"/>
      <w:r w:rsidRPr="00267A65">
        <w:rPr>
          <w:rFonts w:ascii="Arial" w:hAnsi="Arial"/>
          <w:color w:val="808080" w:themeColor="background1" w:themeShade="80"/>
          <w:sz w:val="20"/>
          <w:lang w:val="en-US"/>
        </w:rPr>
        <w:t xml:space="preserve"> traffic regulations apply and must be complied with, meaning that special approval may be required. The permissible axle </w:t>
      </w:r>
      <w:proofErr w:type="gramStart"/>
      <w:r w:rsidRPr="00267A65">
        <w:rPr>
          <w:rFonts w:ascii="Arial" w:hAnsi="Arial"/>
          <w:color w:val="808080" w:themeColor="background1" w:themeShade="80"/>
          <w:sz w:val="20"/>
          <w:lang w:val="en-US"/>
        </w:rPr>
        <w:t>loads</w:t>
      </w:r>
      <w:proofErr w:type="gramEnd"/>
      <w:r w:rsidRPr="00267A65">
        <w:rPr>
          <w:rFonts w:ascii="Arial" w:hAnsi="Arial"/>
          <w:color w:val="808080" w:themeColor="background1" w:themeShade="80"/>
          <w:sz w:val="20"/>
          <w:lang w:val="en-US"/>
        </w:rPr>
        <w:t xml:space="preserve"> and total weights of the tractor have to be checked. Not all the listed combination options are possible with all tractor manufacturers.</w:t>
      </w:r>
    </w:p>
    <w:p w14:paraId="3268A4BE" w14:textId="77777777" w:rsidR="002E5F9A" w:rsidRDefault="002E5F9A" w:rsidP="002E5F9A">
      <w:pPr>
        <w:tabs>
          <w:tab w:val="left" w:pos="3550"/>
        </w:tabs>
        <w:spacing w:line="360" w:lineRule="auto"/>
        <w:ind w:left="567" w:right="1128"/>
        <w:rPr>
          <w:rFonts w:ascii="Arial" w:hAnsi="Arial"/>
          <w:b/>
          <w:color w:val="808080" w:themeColor="background1" w:themeShade="80"/>
          <w:sz w:val="20"/>
          <w:lang w:val="en-US"/>
        </w:rPr>
      </w:pPr>
    </w:p>
    <w:p w14:paraId="7384DC38" w14:textId="77777777" w:rsidR="002E5F9A" w:rsidRDefault="002E5F9A" w:rsidP="002E5F9A">
      <w:pPr>
        <w:tabs>
          <w:tab w:val="left" w:pos="3550"/>
        </w:tabs>
        <w:spacing w:line="360" w:lineRule="auto"/>
        <w:ind w:left="567" w:right="1128"/>
        <w:rPr>
          <w:rFonts w:ascii="Arial" w:hAnsi="Arial"/>
          <w:b/>
          <w:color w:val="808080" w:themeColor="background1" w:themeShade="80"/>
          <w:sz w:val="20"/>
          <w:lang w:val="en-US"/>
        </w:rPr>
      </w:pPr>
    </w:p>
    <w:p w14:paraId="4B015052" w14:textId="77777777" w:rsidR="002E5F9A" w:rsidRPr="00267A65" w:rsidRDefault="002E5F9A" w:rsidP="002E5F9A">
      <w:pPr>
        <w:tabs>
          <w:tab w:val="left" w:pos="3550"/>
        </w:tabs>
        <w:spacing w:line="360" w:lineRule="auto"/>
        <w:ind w:left="567" w:right="1128"/>
        <w:rPr>
          <w:rFonts w:ascii="Arial" w:hAnsi="Arial" w:cs="Arial"/>
          <w:b/>
          <w:bCs/>
          <w:color w:val="808080" w:themeColor="background1" w:themeShade="80"/>
          <w:sz w:val="20"/>
          <w:szCs w:val="20"/>
          <w:lang w:val="en-US"/>
        </w:rPr>
      </w:pPr>
      <w:r w:rsidRPr="00287235">
        <w:rPr>
          <w:rFonts w:ascii="Arial" w:hAnsi="Arial"/>
          <w:b/>
          <w:color w:val="808080" w:themeColor="background1" w:themeShade="80"/>
          <w:sz w:val="20"/>
          <w:lang w:val="en-US"/>
        </w:rPr>
        <w:t>About AMAZONE</w:t>
      </w:r>
    </w:p>
    <w:p w14:paraId="0C733CEC" w14:textId="77777777" w:rsidR="002E5F9A" w:rsidRPr="00E12CE4" w:rsidRDefault="002E5F9A" w:rsidP="002E5F9A">
      <w:pPr>
        <w:tabs>
          <w:tab w:val="left" w:pos="3550"/>
        </w:tabs>
        <w:spacing w:line="360" w:lineRule="auto"/>
        <w:ind w:left="567" w:right="1128"/>
        <w:rPr>
          <w:rFonts w:ascii="Arial" w:hAnsi="Arial" w:cs="Arial"/>
          <w:bCs/>
          <w:color w:val="808080" w:themeColor="background1" w:themeShade="80"/>
          <w:sz w:val="20"/>
          <w:szCs w:val="20"/>
        </w:rPr>
      </w:pPr>
      <w:r w:rsidRPr="00287235">
        <w:rPr>
          <w:rFonts w:ascii="Arial" w:hAnsi="Arial"/>
          <w:color w:val="808080" w:themeColor="background1" w:themeShade="80"/>
          <w:sz w:val="20"/>
          <w:lang w:val="en-US"/>
        </w:rPr>
        <w:t xml:space="preserve">AMAZONEN-WERKE H. DREYER SE &amp; Co. </w:t>
      </w:r>
      <w:r w:rsidRPr="00267A65">
        <w:rPr>
          <w:rFonts w:ascii="Arial" w:hAnsi="Arial"/>
          <w:color w:val="808080" w:themeColor="background1" w:themeShade="80"/>
          <w:sz w:val="20"/>
          <w:lang w:val="en-US"/>
        </w:rPr>
        <w:t xml:space="preserve">KG is based in </w:t>
      </w:r>
      <w:proofErr w:type="spellStart"/>
      <w:r w:rsidRPr="00267A65">
        <w:rPr>
          <w:rFonts w:ascii="Arial" w:hAnsi="Arial"/>
          <w:color w:val="808080" w:themeColor="background1" w:themeShade="80"/>
          <w:sz w:val="20"/>
          <w:lang w:val="en-US"/>
        </w:rPr>
        <w:t>Hasbergen-Gaste</w:t>
      </w:r>
      <w:proofErr w:type="spellEnd"/>
      <w:r w:rsidRPr="00267A65">
        <w:rPr>
          <w:rFonts w:ascii="Arial" w:hAnsi="Arial"/>
          <w:color w:val="808080" w:themeColor="background1" w:themeShade="80"/>
          <w:sz w:val="20"/>
          <w:lang w:val="en-US"/>
        </w:rPr>
        <w:t xml:space="preserve"> in Germany and manufactures agricultural and </w:t>
      </w:r>
      <w:proofErr w:type="spellStart"/>
      <w:r w:rsidRPr="00267A65">
        <w:rPr>
          <w:rFonts w:ascii="Arial" w:hAnsi="Arial"/>
          <w:color w:val="808080" w:themeColor="background1" w:themeShade="80"/>
          <w:sz w:val="20"/>
          <w:lang w:val="en-US"/>
        </w:rPr>
        <w:t>groundcare</w:t>
      </w:r>
      <w:proofErr w:type="spellEnd"/>
      <w:r w:rsidRPr="00267A65">
        <w:rPr>
          <w:rFonts w:ascii="Arial" w:hAnsi="Arial"/>
          <w:color w:val="808080" w:themeColor="background1" w:themeShade="80"/>
          <w:sz w:val="20"/>
          <w:lang w:val="en-US"/>
        </w:rPr>
        <w:t xml:space="preserve"> machinery. The owner-managed company employs around 2000 people at nine different production sites. The agricultural machinery range includes soil tillage implements, seed drills, </w:t>
      </w:r>
      <w:proofErr w:type="spellStart"/>
      <w:r w:rsidRPr="00267A65">
        <w:rPr>
          <w:rFonts w:ascii="Arial" w:hAnsi="Arial"/>
          <w:color w:val="808080" w:themeColor="background1" w:themeShade="80"/>
          <w:sz w:val="20"/>
          <w:lang w:val="en-US"/>
        </w:rPr>
        <w:t>fertiliser</w:t>
      </w:r>
      <w:proofErr w:type="spellEnd"/>
      <w:r w:rsidRPr="00267A65">
        <w:rPr>
          <w:rFonts w:ascii="Arial" w:hAnsi="Arial"/>
          <w:color w:val="808080" w:themeColor="background1" w:themeShade="80"/>
          <w:sz w:val="20"/>
          <w:lang w:val="en-US"/>
        </w:rPr>
        <w:t xml:space="preserve"> spreaders and crop protection equipment. SCHMOTZER </w:t>
      </w:r>
      <w:proofErr w:type="spellStart"/>
      <w:r w:rsidRPr="00267A65">
        <w:rPr>
          <w:rFonts w:ascii="Arial" w:hAnsi="Arial"/>
          <w:color w:val="808080" w:themeColor="background1" w:themeShade="80"/>
          <w:sz w:val="20"/>
          <w:lang w:val="en-US"/>
        </w:rPr>
        <w:t>Hacktechnik</w:t>
      </w:r>
      <w:proofErr w:type="spellEnd"/>
      <w:r w:rsidRPr="00267A65">
        <w:rPr>
          <w:rFonts w:ascii="Arial" w:hAnsi="Arial"/>
          <w:color w:val="808080" w:themeColor="background1" w:themeShade="80"/>
          <w:sz w:val="20"/>
          <w:lang w:val="en-US"/>
        </w:rPr>
        <w:t xml:space="preserve"> has been part of the AMAZONE Group since 2019. Based on these core competencies, AMAZONE is now the specialist for intelligent crop production in agriculture. </w:t>
      </w:r>
      <w:r>
        <w:rPr>
          <w:rFonts w:ascii="Arial" w:hAnsi="Arial"/>
          <w:color w:val="808080" w:themeColor="background1" w:themeShade="80"/>
          <w:sz w:val="20"/>
        </w:rPr>
        <w:t xml:space="preserve">Further </w:t>
      </w:r>
      <w:proofErr w:type="spellStart"/>
      <w:r>
        <w:rPr>
          <w:rFonts w:ascii="Arial" w:hAnsi="Arial"/>
          <w:color w:val="808080" w:themeColor="background1" w:themeShade="80"/>
          <w:sz w:val="20"/>
        </w:rPr>
        <w:t>information</w:t>
      </w:r>
      <w:proofErr w:type="spellEnd"/>
      <w:r>
        <w:rPr>
          <w:rFonts w:ascii="Arial" w:hAnsi="Arial"/>
          <w:color w:val="808080" w:themeColor="background1" w:themeShade="80"/>
          <w:sz w:val="20"/>
        </w:rPr>
        <w:t xml:space="preserve">: </w:t>
      </w:r>
      <w:hyperlink r:id="rId14" w:history="1">
        <w:r w:rsidRPr="00B639C4">
          <w:rPr>
            <w:rStyle w:val="Hyperlink"/>
            <w:rFonts w:ascii="Arial" w:hAnsi="Arial"/>
            <w:sz w:val="20"/>
          </w:rPr>
          <w:t>www.amazone.net</w:t>
        </w:r>
      </w:hyperlink>
    </w:p>
    <w:p w14:paraId="252D2E94" w14:textId="0D59DEB7" w:rsidR="00A46482" w:rsidRDefault="002E5F9A" w:rsidP="002E5F9A">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3DA03DBA" wp14:editId="476CDEE3">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6AF8DE5" wp14:editId="07E36575">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9B7F61F" wp14:editId="6169DB13">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506639C" wp14:editId="51282D3D">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D5C67A3" wp14:editId="2D008FF7">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21D730" w14:textId="77777777" w:rsidR="00723368" w:rsidRDefault="00723368">
      <w:r>
        <w:separator/>
      </w:r>
    </w:p>
  </w:endnote>
  <w:endnote w:type="continuationSeparator" w:id="0">
    <w:p w14:paraId="75A86483" w14:textId="77777777" w:rsidR="00723368" w:rsidRDefault="007233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FD67DA2" w14:textId="77777777" w:rsidR="003967CF" w:rsidRPr="0093254A" w:rsidRDefault="003967CF" w:rsidP="003967CF">
                          <w:pPr>
                            <w:ind w:right="57"/>
                            <w:jc w:val="right"/>
                            <w:rPr>
                              <w:rFonts w:ascii="Arial" w:hAnsi="Arial"/>
                              <w:sz w:val="20"/>
                            </w:rPr>
                          </w:pPr>
                          <w:r>
                            <w:rPr>
                              <w:rFonts w:ascii="Arial" w:hAnsi="Arial"/>
                              <w:sz w:val="20"/>
                            </w:rPr>
                            <w:t>Page</w:t>
                          </w:r>
                          <w:r w:rsidRPr="0093254A">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sz w:val="20"/>
                            </w:rPr>
                            <w:t>1</w:t>
                          </w:r>
                          <w:r w:rsidRPr="0093254A">
                            <w:rPr>
                              <w:rFonts w:ascii="Arial" w:hAnsi="Arial"/>
                              <w:sz w:val="20"/>
                            </w:rPr>
                            <w:fldChar w:fldCharType="end"/>
                          </w:r>
                          <w:r w:rsidRPr="0093254A">
                            <w:rPr>
                              <w:rFonts w:ascii="Arial" w:hAnsi="Arial"/>
                              <w:sz w:val="20"/>
                            </w:rPr>
                            <w:t xml:space="preserve"> </w:t>
                          </w:r>
                          <w:proofErr w:type="spellStart"/>
                          <w:r>
                            <w:rPr>
                              <w:rFonts w:ascii="Arial" w:hAnsi="Arial"/>
                              <w:sz w:val="20"/>
                            </w:rPr>
                            <w:t>of</w:t>
                          </w:r>
                          <w:proofErr w:type="spellEnd"/>
                          <w:r w:rsidRPr="0093254A">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sz w:val="20"/>
                            </w:rPr>
                            <w:t>7</w:t>
                          </w:r>
                          <w:r w:rsidRPr="0093254A">
                            <w:rPr>
                              <w:rFonts w:ascii="Arial" w:hAnsi="Arial"/>
                              <w:sz w:val="20"/>
                            </w:rPr>
                            <w:fldChar w:fldCharType="end"/>
                          </w:r>
                        </w:p>
                        <w:p w14:paraId="0F7BE6E8" w14:textId="44C11F31"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3FD67DA2" w14:textId="77777777" w:rsidR="003967CF" w:rsidRPr="0093254A" w:rsidRDefault="003967CF" w:rsidP="003967CF">
                    <w:pPr>
                      <w:ind w:right="57"/>
                      <w:jc w:val="right"/>
                      <w:rPr>
                        <w:rFonts w:ascii="Arial" w:hAnsi="Arial"/>
                        <w:sz w:val="20"/>
                      </w:rPr>
                    </w:pPr>
                    <w:r>
                      <w:rPr>
                        <w:rFonts w:ascii="Arial" w:hAnsi="Arial"/>
                        <w:sz w:val="20"/>
                      </w:rPr>
                      <w:t>Page</w:t>
                    </w:r>
                    <w:r w:rsidRPr="0093254A">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sz w:val="20"/>
                      </w:rPr>
                      <w:t>1</w:t>
                    </w:r>
                    <w:r w:rsidRPr="0093254A">
                      <w:rPr>
                        <w:rFonts w:ascii="Arial" w:hAnsi="Arial"/>
                        <w:sz w:val="20"/>
                      </w:rPr>
                      <w:fldChar w:fldCharType="end"/>
                    </w:r>
                    <w:r w:rsidRPr="0093254A">
                      <w:rPr>
                        <w:rFonts w:ascii="Arial" w:hAnsi="Arial"/>
                        <w:sz w:val="20"/>
                      </w:rPr>
                      <w:t xml:space="preserve"> </w:t>
                    </w:r>
                    <w:proofErr w:type="spellStart"/>
                    <w:r>
                      <w:rPr>
                        <w:rFonts w:ascii="Arial" w:hAnsi="Arial"/>
                        <w:sz w:val="20"/>
                      </w:rPr>
                      <w:t>of</w:t>
                    </w:r>
                    <w:proofErr w:type="spellEnd"/>
                    <w:r w:rsidRPr="0093254A">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sz w:val="20"/>
                      </w:rPr>
                      <w:t>7</w:t>
                    </w:r>
                    <w:r w:rsidRPr="0093254A">
                      <w:rPr>
                        <w:rFonts w:ascii="Arial" w:hAnsi="Arial"/>
                        <w:sz w:val="20"/>
                      </w:rPr>
                      <w:fldChar w:fldCharType="end"/>
                    </w:r>
                  </w:p>
                  <w:p w14:paraId="0F7BE6E8" w14:textId="44C11F31"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6ACD764" w14:textId="77777777" w:rsidR="002E5F9A" w:rsidRPr="0093254A" w:rsidRDefault="002E5F9A" w:rsidP="002E5F9A">
                          <w:pPr>
                            <w:spacing w:line="280" w:lineRule="exact"/>
                            <w:rPr>
                              <w:rFonts w:ascii="Arial" w:hAnsi="Arial"/>
                              <w:spacing w:val="2"/>
                              <w:sz w:val="20"/>
                            </w:rPr>
                          </w:pPr>
                          <w:bookmarkStart w:id="0" w:name="OLE_LINK1"/>
                          <w:bookmarkStart w:id="1" w:name="OLE_LINK2"/>
                          <w:bookmarkStart w:id="2" w:name="_Hlk84516768"/>
                          <w:r>
                            <w:rPr>
                              <w:rFonts w:ascii="Arial" w:hAnsi="Arial"/>
                              <w:sz w:val="20"/>
                            </w:rPr>
                            <w:t>AMAZONEN-WERKE H. DREYER SE &amp; Co. KG ∙ Am Amazonenwerk 9–13 ∙ 49205 Hasbergen-Gaste, Germany</w:t>
                          </w:r>
                        </w:p>
                        <w:p w14:paraId="0FCFFE5C" w14:textId="77777777" w:rsidR="002E5F9A" w:rsidRPr="00B005FD" w:rsidRDefault="002E5F9A" w:rsidP="002E5F9A">
                          <w:pPr>
                            <w:spacing w:line="280" w:lineRule="exact"/>
                            <w:rPr>
                              <w:rFonts w:ascii="Arial" w:hAnsi="Arial"/>
                              <w:spacing w:val="2"/>
                              <w:sz w:val="20"/>
                              <w:lang w:val="en-GB"/>
                            </w:rPr>
                          </w:pPr>
                          <w:r w:rsidRPr="00B005FD">
                            <w:rPr>
                              <w:rFonts w:ascii="Arial" w:hAnsi="Arial"/>
                              <w:sz w:val="20"/>
                              <w:lang w:val="en-GB"/>
                            </w:rPr>
                            <w:t>Telephone +49 (0)5405 501-0 ∙ amazone@amazone.de ∙ www.amazone.net</w:t>
                          </w:r>
                          <w:bookmarkEnd w:id="0"/>
                          <w:bookmarkEnd w:id="1"/>
                          <w:bookmarkEnd w:id="2"/>
                        </w:p>
                        <w:p w14:paraId="395DB988" w14:textId="77777777" w:rsidR="002E5F9A" w:rsidRPr="00B005FD" w:rsidRDefault="002E5F9A" w:rsidP="002E5F9A">
                          <w:pPr>
                            <w:spacing w:line="280" w:lineRule="exact"/>
                            <w:rPr>
                              <w:rFonts w:ascii="Arial" w:hAnsi="Arial"/>
                              <w:spacing w:val="2"/>
                              <w:sz w:val="20"/>
                              <w:lang w:val="en-GB"/>
                            </w:rPr>
                          </w:pPr>
                        </w:p>
                        <w:p w14:paraId="60FD3ABD" w14:textId="339E9AFE" w:rsidR="005E0980" w:rsidRPr="002E5F9A"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66ACD764" w14:textId="77777777" w:rsidR="002E5F9A" w:rsidRPr="0093254A" w:rsidRDefault="002E5F9A" w:rsidP="002E5F9A">
                    <w:pPr>
                      <w:spacing w:line="280" w:lineRule="exact"/>
                      <w:rPr>
                        <w:rFonts w:ascii="Arial" w:hAnsi="Arial"/>
                        <w:spacing w:val="2"/>
                        <w:sz w:val="20"/>
                      </w:rPr>
                    </w:pPr>
                    <w:bookmarkStart w:id="3" w:name="OLE_LINK1"/>
                    <w:bookmarkStart w:id="4" w:name="OLE_LINK2"/>
                    <w:bookmarkStart w:id="5" w:name="_Hlk84516768"/>
                    <w:r>
                      <w:rPr>
                        <w:rFonts w:ascii="Arial" w:hAnsi="Arial"/>
                        <w:sz w:val="20"/>
                      </w:rPr>
                      <w:t>AMAZONEN-WERKE H. DREYER SE &amp; Co. KG ∙ Am Amazonenwerk 9–13 ∙ 49205 Hasbergen-Gaste, Germany</w:t>
                    </w:r>
                  </w:p>
                  <w:p w14:paraId="0FCFFE5C" w14:textId="77777777" w:rsidR="002E5F9A" w:rsidRPr="00B005FD" w:rsidRDefault="002E5F9A" w:rsidP="002E5F9A">
                    <w:pPr>
                      <w:spacing w:line="280" w:lineRule="exact"/>
                      <w:rPr>
                        <w:rFonts w:ascii="Arial" w:hAnsi="Arial"/>
                        <w:spacing w:val="2"/>
                        <w:sz w:val="20"/>
                        <w:lang w:val="en-GB"/>
                      </w:rPr>
                    </w:pPr>
                    <w:r w:rsidRPr="00B005FD">
                      <w:rPr>
                        <w:rFonts w:ascii="Arial" w:hAnsi="Arial"/>
                        <w:sz w:val="20"/>
                        <w:lang w:val="en-GB"/>
                      </w:rPr>
                      <w:t>Telephone +49 (0)5405 501-0 ∙ amazone@amazone.de ∙ www.amazone.net</w:t>
                    </w:r>
                    <w:bookmarkEnd w:id="3"/>
                    <w:bookmarkEnd w:id="4"/>
                    <w:bookmarkEnd w:id="5"/>
                  </w:p>
                  <w:p w14:paraId="395DB988" w14:textId="77777777" w:rsidR="002E5F9A" w:rsidRPr="00B005FD" w:rsidRDefault="002E5F9A" w:rsidP="002E5F9A">
                    <w:pPr>
                      <w:spacing w:line="280" w:lineRule="exact"/>
                      <w:rPr>
                        <w:rFonts w:ascii="Arial" w:hAnsi="Arial"/>
                        <w:spacing w:val="2"/>
                        <w:sz w:val="20"/>
                        <w:lang w:val="en-GB"/>
                      </w:rPr>
                    </w:pPr>
                  </w:p>
                  <w:p w14:paraId="60FD3ABD" w14:textId="339E9AFE" w:rsidR="005E0980" w:rsidRPr="002E5F9A" w:rsidRDefault="005E0980" w:rsidP="006F7755">
                    <w:pPr>
                      <w:spacing w:line="280" w:lineRule="exact"/>
                      <w:rPr>
                        <w:rFonts w:ascii="Arial" w:hAnsi="Arial"/>
                        <w:spacing w:val="2"/>
                        <w:sz w:val="20"/>
                        <w:lang w:val="en-GB"/>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5C9D7F" w14:textId="77777777" w:rsidR="00723368" w:rsidRDefault="00723368">
      <w:r>
        <w:separator/>
      </w:r>
    </w:p>
  </w:footnote>
  <w:footnote w:type="continuationSeparator" w:id="0">
    <w:p w14:paraId="14D59316" w14:textId="77777777" w:rsidR="00723368" w:rsidRDefault="007233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11112277"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5963E55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1A22384"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6D42"/>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0DFC"/>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3AB2"/>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0F80"/>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972B1"/>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5F9A"/>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967CF"/>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306"/>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74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44D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3050"/>
    <w:rsid w:val="005D3FBE"/>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368"/>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866"/>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864"/>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775"/>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3C2A"/>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5652"/>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EF750C"/>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1B7"/>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835</Words>
  <Characters>5263</Characters>
  <Application>Microsoft Office Word</Application>
  <DocSecurity>0</DocSecurity>
  <Lines>43</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6086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2022-09-15T13:21:00Z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